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0F4" w:rsidRDefault="00DE6361" w:rsidP="00765302">
      <w:pPr>
        <w:jc w:val="center"/>
        <w:rPr>
          <w:rFonts w:ascii="Times New Roman" w:hAnsi="Times New Roman" w:cs="Times New Roman"/>
          <w:b/>
          <w:sz w:val="28"/>
          <w:szCs w:val="24"/>
        </w:rPr>
      </w:pPr>
      <w:r>
        <w:rPr>
          <w:rFonts w:ascii="Times New Roman" w:hAnsi="Times New Roman" w:cs="Times New Roman"/>
          <w:b/>
          <w:noProof/>
          <w:sz w:val="28"/>
          <w:szCs w:val="24"/>
        </w:rPr>
        <w:pict>
          <v:group id="_x0000_s1027" style="position:absolute;left:0;text-align:left;margin-left:-85.3pt;margin-top:-84.85pt;width:609.75pt;height:225pt;z-index:251664384" coordorigin="-25,-6" coordsize="11952,5777">
            <v:shape id="_x0000_s1028" style="position:absolute;left:-15;top:-6;width:5835;height:3272;mso-position-horizontal:absolute;mso-position-vertical:absolute" coordsize="5835,3272" path="m,l5834,1r1,3271l5395,3262r-469,-46l4566,3126,4104,3011,3700,2830,2885,2372,2315,2002,1905,1712,1345,1222,875,842,468,620,13,493,,xe" fillcolor="#39f" strokecolor="#39f">
              <v:path arrowok="t"/>
              <o:lock v:ext="edit" aspectratio="t"/>
            </v:shape>
            <v:shape id="_x0000_s1029" style="position:absolute;left:-25;top:810;width:5837;height:4961;mso-position-horizontal:absolute;mso-position-vertical:absolute" coordsize="5837,4961" path="m15,l325,80,720,306r553,437l1826,1206r643,463l2885,1930r470,270l3775,2410r530,190l4911,2711r528,51l5815,2760r22,2201l,4961,15,xe" fillcolor="#0c6" strokecolor="#0c6">
              <v:fill opacity="52429f"/>
              <v:path arrowok="t"/>
            </v:shape>
            <v:shape id="_x0000_s1030" style="position:absolute;left:6090;top:810;width:5837;height:4961;flip:x;mso-position-horizontal:absolute;mso-position-vertical:absolute" coordsize="5837,4961" path="m15,l325,80,720,306r553,437l1826,1206r643,463l2885,1930r470,270l3775,2410r530,190l4911,2711r528,51l5815,2760r22,2201l,4961,15,xe" fillcolor="#0c6" strokecolor="#0c6">
              <v:fill opacity="52429f"/>
              <v:path arrowok="t"/>
            </v:shape>
            <v:shape id="_x0000_s1031" style="position:absolute;left:6088;top:-6;width:5835;height:3272;flip:x;mso-position-horizontal:absolute;mso-position-vertical:absolute" coordsize="5835,3272" path="m,l5834,1r1,3271l5395,3262r-469,-46l4566,3126,4104,3011,3700,2830,2885,2372,2315,2002,1905,1712,1345,1222,875,842,468,620,13,493,,xe" fillcolor="#39f" strokecolor="#39f">
              <v:path arrowok="t"/>
              <o:lock v:ext="edit" aspectratio="t"/>
            </v:shape>
          </v:group>
        </w:pict>
      </w:r>
    </w:p>
    <w:p w:rsidR="008550F4" w:rsidRDefault="008550F4" w:rsidP="00765302">
      <w:pPr>
        <w:jc w:val="center"/>
        <w:rPr>
          <w:rFonts w:ascii="Times New Roman" w:hAnsi="Times New Roman" w:cs="Times New Roman"/>
          <w:b/>
          <w:sz w:val="28"/>
          <w:szCs w:val="24"/>
        </w:rPr>
      </w:pPr>
    </w:p>
    <w:p w:rsidR="008550F4" w:rsidRDefault="008550F4" w:rsidP="00765302">
      <w:pPr>
        <w:jc w:val="center"/>
        <w:rPr>
          <w:rFonts w:ascii="Times New Roman" w:hAnsi="Times New Roman" w:cs="Times New Roman"/>
          <w:b/>
          <w:sz w:val="28"/>
          <w:szCs w:val="24"/>
        </w:rPr>
      </w:pPr>
    </w:p>
    <w:p w:rsidR="008550F4" w:rsidRDefault="008550F4" w:rsidP="00765302">
      <w:pPr>
        <w:jc w:val="center"/>
        <w:rPr>
          <w:rFonts w:ascii="Times New Roman" w:hAnsi="Times New Roman" w:cs="Times New Roman"/>
          <w:b/>
          <w:sz w:val="28"/>
          <w:szCs w:val="24"/>
        </w:rPr>
      </w:pPr>
    </w:p>
    <w:p w:rsidR="008550F4" w:rsidRDefault="008550F4" w:rsidP="00765302">
      <w:pPr>
        <w:jc w:val="center"/>
        <w:rPr>
          <w:rFonts w:ascii="Times New Roman" w:hAnsi="Times New Roman" w:cs="Times New Roman"/>
          <w:b/>
          <w:sz w:val="28"/>
          <w:szCs w:val="24"/>
        </w:rPr>
      </w:pPr>
    </w:p>
    <w:p w:rsidR="007422BD" w:rsidRPr="007422BD" w:rsidRDefault="007422BD" w:rsidP="007422BD">
      <w:pPr>
        <w:spacing w:after="0" w:line="240" w:lineRule="auto"/>
        <w:jc w:val="center"/>
        <w:rPr>
          <w:rFonts w:ascii="Arial" w:eastAsia="Times New Roman" w:hAnsi="Arial" w:cs="Arial"/>
          <w:b/>
          <w:sz w:val="36"/>
          <w:szCs w:val="36"/>
        </w:rPr>
      </w:pPr>
      <w:r w:rsidRPr="007422BD">
        <w:rPr>
          <w:rFonts w:ascii="Arial" w:eastAsia="Times New Roman" w:hAnsi="Arial" w:cs="Arial"/>
          <w:b/>
          <w:sz w:val="36"/>
          <w:szCs w:val="36"/>
        </w:rPr>
        <w:t>Universidade de Brasília - UnB</w:t>
      </w:r>
    </w:p>
    <w:p w:rsidR="007422BD" w:rsidRPr="007422BD" w:rsidRDefault="007422BD" w:rsidP="007422BD">
      <w:pPr>
        <w:spacing w:after="0" w:line="240" w:lineRule="auto"/>
        <w:jc w:val="center"/>
        <w:rPr>
          <w:rFonts w:ascii="Arial" w:eastAsia="Times New Roman" w:hAnsi="Arial" w:cs="Arial"/>
          <w:b/>
          <w:sz w:val="36"/>
          <w:szCs w:val="36"/>
        </w:rPr>
      </w:pPr>
      <w:r w:rsidRPr="007422BD">
        <w:rPr>
          <w:rFonts w:ascii="Arial" w:eastAsia="Times New Roman" w:hAnsi="Arial" w:cs="Arial"/>
          <w:b/>
          <w:sz w:val="36"/>
          <w:szCs w:val="36"/>
        </w:rPr>
        <w:t>Faculdade UnB Gama - FGA</w:t>
      </w:r>
    </w:p>
    <w:p w:rsidR="007422BD" w:rsidRDefault="0010738D" w:rsidP="007422BD">
      <w:pPr>
        <w:spacing w:after="0" w:line="240" w:lineRule="auto"/>
        <w:jc w:val="center"/>
        <w:rPr>
          <w:rFonts w:ascii="Arial" w:eastAsia="Times New Roman" w:hAnsi="Arial" w:cs="Arial"/>
          <w:b/>
          <w:sz w:val="36"/>
          <w:szCs w:val="36"/>
        </w:rPr>
      </w:pPr>
      <w:r>
        <w:rPr>
          <w:rFonts w:ascii="Arial" w:eastAsia="Times New Roman" w:hAnsi="Arial" w:cs="Arial"/>
          <w:b/>
          <w:sz w:val="36"/>
          <w:szCs w:val="36"/>
        </w:rPr>
        <w:t>Curso de Engenharia de Energia</w:t>
      </w:r>
    </w:p>
    <w:p w:rsidR="007422BD" w:rsidRDefault="007422BD" w:rsidP="007422BD">
      <w:pPr>
        <w:spacing w:after="0" w:line="240" w:lineRule="auto"/>
        <w:jc w:val="center"/>
        <w:rPr>
          <w:rFonts w:ascii="Arial" w:eastAsia="Times New Roman" w:hAnsi="Arial" w:cs="Arial"/>
          <w:b/>
          <w:sz w:val="36"/>
          <w:szCs w:val="36"/>
        </w:rPr>
      </w:pPr>
    </w:p>
    <w:p w:rsidR="007422BD" w:rsidRDefault="007422BD" w:rsidP="007422BD">
      <w:pPr>
        <w:spacing w:after="0" w:line="240" w:lineRule="auto"/>
        <w:jc w:val="center"/>
        <w:rPr>
          <w:rFonts w:ascii="Arial" w:eastAsia="Times New Roman" w:hAnsi="Arial" w:cs="Arial"/>
          <w:b/>
          <w:sz w:val="36"/>
          <w:szCs w:val="36"/>
        </w:rPr>
      </w:pPr>
    </w:p>
    <w:p w:rsidR="007422BD" w:rsidRDefault="007422BD" w:rsidP="007422BD">
      <w:pPr>
        <w:spacing w:after="0" w:line="240" w:lineRule="auto"/>
        <w:jc w:val="center"/>
        <w:rPr>
          <w:rFonts w:ascii="Arial" w:eastAsia="Times New Roman" w:hAnsi="Arial" w:cs="Arial"/>
          <w:b/>
          <w:sz w:val="36"/>
          <w:szCs w:val="36"/>
        </w:rPr>
      </w:pPr>
    </w:p>
    <w:p w:rsidR="007422BD" w:rsidRDefault="007422BD" w:rsidP="007422BD">
      <w:pPr>
        <w:spacing w:after="0" w:line="240" w:lineRule="auto"/>
        <w:jc w:val="center"/>
        <w:rPr>
          <w:rFonts w:ascii="Arial" w:eastAsia="Times New Roman" w:hAnsi="Arial" w:cs="Arial"/>
          <w:b/>
          <w:sz w:val="36"/>
          <w:szCs w:val="36"/>
        </w:rPr>
      </w:pPr>
    </w:p>
    <w:p w:rsidR="007422BD" w:rsidRDefault="007422BD" w:rsidP="007422BD">
      <w:pPr>
        <w:spacing w:after="0" w:line="240" w:lineRule="auto"/>
        <w:jc w:val="center"/>
        <w:rPr>
          <w:rFonts w:ascii="Arial" w:eastAsia="Times New Roman" w:hAnsi="Arial" w:cs="Arial"/>
          <w:b/>
          <w:sz w:val="36"/>
          <w:szCs w:val="36"/>
        </w:rPr>
      </w:pPr>
    </w:p>
    <w:p w:rsidR="007422BD" w:rsidRPr="007422BD" w:rsidRDefault="007422BD" w:rsidP="007422BD">
      <w:pPr>
        <w:spacing w:after="0" w:line="240" w:lineRule="auto"/>
        <w:jc w:val="center"/>
        <w:rPr>
          <w:rFonts w:ascii="Arial" w:eastAsia="Times New Roman" w:hAnsi="Arial" w:cs="Arial"/>
          <w:b/>
          <w:sz w:val="36"/>
          <w:szCs w:val="36"/>
        </w:rPr>
      </w:pPr>
    </w:p>
    <w:p w:rsidR="008550F4" w:rsidRDefault="007422BD" w:rsidP="007422BD">
      <w:pPr>
        <w:spacing w:after="0" w:line="240" w:lineRule="auto"/>
        <w:jc w:val="center"/>
        <w:rPr>
          <w:rFonts w:ascii="Times New Roman" w:hAnsi="Times New Roman" w:cs="Times New Roman"/>
          <w:b/>
          <w:sz w:val="28"/>
          <w:szCs w:val="24"/>
        </w:rPr>
      </w:pPr>
      <w:r w:rsidRPr="007422BD">
        <w:rPr>
          <w:rFonts w:ascii="Arial" w:eastAsia="Times New Roman" w:hAnsi="Arial" w:cs="Arial"/>
          <w:b/>
          <w:sz w:val="36"/>
          <w:szCs w:val="36"/>
        </w:rPr>
        <w:t>MECANISMOS DE INCENTIVO À INSTALAÇÃO DE MICRO E MINIGERAÇÃO FOTOVOLTAICA DISTRIBUIDA E A COMERCIALIZAÇÃO NO MERCADO LVRE DE ENERGIA</w:t>
      </w:r>
    </w:p>
    <w:p w:rsidR="008550F4" w:rsidRDefault="008550F4" w:rsidP="00765302">
      <w:pPr>
        <w:jc w:val="center"/>
        <w:rPr>
          <w:rFonts w:ascii="Times New Roman" w:hAnsi="Times New Roman" w:cs="Times New Roman"/>
          <w:b/>
          <w:sz w:val="28"/>
          <w:szCs w:val="24"/>
        </w:rPr>
      </w:pPr>
    </w:p>
    <w:p w:rsidR="007422BD" w:rsidRPr="007422BD" w:rsidRDefault="007422BD" w:rsidP="007422BD">
      <w:pPr>
        <w:spacing w:after="0" w:line="240" w:lineRule="auto"/>
        <w:jc w:val="right"/>
        <w:rPr>
          <w:rFonts w:ascii="Arial" w:eastAsia="Times New Roman" w:hAnsi="Arial" w:cs="Arial"/>
          <w:b/>
          <w:sz w:val="36"/>
          <w:szCs w:val="36"/>
        </w:rPr>
      </w:pPr>
      <w:r w:rsidRPr="007422BD">
        <w:rPr>
          <w:rFonts w:ascii="Arial" w:eastAsia="Times New Roman" w:hAnsi="Arial" w:cs="Arial"/>
          <w:b/>
          <w:sz w:val="36"/>
          <w:szCs w:val="36"/>
        </w:rPr>
        <w:t xml:space="preserve">Autor: João Ferreira Barreto </w:t>
      </w:r>
    </w:p>
    <w:p w:rsidR="007422BD" w:rsidRPr="007422BD" w:rsidRDefault="007422BD" w:rsidP="007422BD">
      <w:pPr>
        <w:spacing w:after="0" w:line="240" w:lineRule="auto"/>
        <w:jc w:val="right"/>
        <w:rPr>
          <w:rFonts w:ascii="Times New Roman" w:eastAsia="Times New Roman" w:hAnsi="Times New Roman" w:cs="Times New Roman"/>
          <w:b/>
          <w:sz w:val="36"/>
          <w:szCs w:val="36"/>
        </w:rPr>
      </w:pPr>
      <w:r w:rsidRPr="007422BD">
        <w:rPr>
          <w:rFonts w:ascii="Arial" w:eastAsia="Times New Roman" w:hAnsi="Arial" w:cs="Arial"/>
          <w:b/>
          <w:sz w:val="36"/>
          <w:szCs w:val="36"/>
        </w:rPr>
        <w:t xml:space="preserve">Orientador: Fernando Paiva </w:t>
      </w:r>
      <w:proofErr w:type="spellStart"/>
      <w:r w:rsidRPr="007422BD">
        <w:rPr>
          <w:rFonts w:ascii="Arial" w:eastAsia="Times New Roman" w:hAnsi="Arial" w:cs="Arial"/>
          <w:b/>
          <w:sz w:val="36"/>
          <w:szCs w:val="36"/>
        </w:rPr>
        <w:t>Scardua</w:t>
      </w:r>
      <w:proofErr w:type="spellEnd"/>
    </w:p>
    <w:p w:rsidR="007422BD" w:rsidRDefault="007422BD" w:rsidP="00765302">
      <w:pPr>
        <w:jc w:val="center"/>
        <w:rPr>
          <w:rFonts w:ascii="Times New Roman" w:hAnsi="Times New Roman" w:cs="Times New Roman"/>
          <w:b/>
          <w:sz w:val="28"/>
          <w:szCs w:val="24"/>
        </w:rPr>
      </w:pPr>
    </w:p>
    <w:p w:rsidR="007422BD" w:rsidRDefault="007422BD" w:rsidP="00765302">
      <w:pPr>
        <w:jc w:val="center"/>
        <w:rPr>
          <w:rFonts w:ascii="Times New Roman" w:hAnsi="Times New Roman" w:cs="Times New Roman"/>
          <w:b/>
          <w:sz w:val="28"/>
          <w:szCs w:val="24"/>
        </w:rPr>
      </w:pPr>
    </w:p>
    <w:p w:rsidR="007422BD" w:rsidRDefault="007422BD" w:rsidP="00765302">
      <w:pPr>
        <w:jc w:val="center"/>
        <w:rPr>
          <w:rFonts w:ascii="Times New Roman" w:hAnsi="Times New Roman" w:cs="Times New Roman"/>
          <w:b/>
          <w:sz w:val="28"/>
          <w:szCs w:val="24"/>
        </w:rPr>
      </w:pPr>
    </w:p>
    <w:p w:rsidR="007422BD" w:rsidRDefault="007422BD" w:rsidP="00765302">
      <w:pPr>
        <w:jc w:val="center"/>
        <w:rPr>
          <w:rFonts w:ascii="Times New Roman" w:hAnsi="Times New Roman" w:cs="Times New Roman"/>
          <w:b/>
          <w:sz w:val="28"/>
          <w:szCs w:val="24"/>
        </w:rPr>
      </w:pPr>
    </w:p>
    <w:p w:rsidR="007422BD" w:rsidRDefault="007422BD" w:rsidP="00765302">
      <w:pPr>
        <w:jc w:val="center"/>
        <w:rPr>
          <w:rFonts w:ascii="Arial" w:hAnsi="Arial" w:cs="Arial"/>
          <w:b/>
          <w:sz w:val="36"/>
          <w:szCs w:val="36"/>
        </w:rPr>
      </w:pPr>
      <w:r w:rsidRPr="007422BD">
        <w:rPr>
          <w:rFonts w:ascii="Arial" w:hAnsi="Arial" w:cs="Arial"/>
          <w:b/>
          <w:sz w:val="36"/>
          <w:szCs w:val="36"/>
        </w:rPr>
        <w:t>Brasília, DF</w:t>
      </w:r>
    </w:p>
    <w:p w:rsidR="00F050F4" w:rsidRDefault="007422BD" w:rsidP="00765302">
      <w:pPr>
        <w:jc w:val="center"/>
        <w:rPr>
          <w:rFonts w:ascii="Arial" w:hAnsi="Arial" w:cs="Arial"/>
          <w:b/>
          <w:sz w:val="36"/>
          <w:szCs w:val="36"/>
        </w:rPr>
      </w:pPr>
      <w:r>
        <w:rPr>
          <w:rFonts w:ascii="Arial" w:hAnsi="Arial" w:cs="Arial"/>
          <w:b/>
          <w:sz w:val="36"/>
          <w:szCs w:val="36"/>
        </w:rPr>
        <w:t>2013</w:t>
      </w:r>
    </w:p>
    <w:p w:rsidR="00F050F4" w:rsidRDefault="007422BD" w:rsidP="00F050F4">
      <w:pPr>
        <w:jc w:val="center"/>
        <w:rPr>
          <w:rFonts w:ascii="Arial" w:hAnsi="Arial" w:cs="Arial"/>
          <w:b/>
          <w:sz w:val="36"/>
          <w:szCs w:val="36"/>
        </w:rPr>
      </w:pPr>
      <w:r>
        <w:rPr>
          <w:rFonts w:ascii="Times New Roman" w:hAnsi="Times New Roman" w:cs="Times New Roman"/>
          <w:b/>
          <w:noProof/>
          <w:sz w:val="28"/>
          <w:szCs w:val="24"/>
        </w:rPr>
        <w:drawing>
          <wp:anchor distT="0" distB="0" distL="114300" distR="114300" simplePos="0" relativeHeight="251666432" behindDoc="1" locked="0" layoutInCell="1" allowOverlap="1">
            <wp:simplePos x="0" y="0"/>
            <wp:positionH relativeFrom="column">
              <wp:posOffset>2199778</wp:posOffset>
            </wp:positionH>
            <wp:positionV relativeFrom="paragraph">
              <wp:posOffset>167999</wp:posOffset>
            </wp:positionV>
            <wp:extent cx="1113183" cy="1083365"/>
            <wp:effectExtent l="0" t="0" r="0" b="0"/>
            <wp:wrapNone/>
            <wp:docPr id="17" name="Imagem 17" descr="MarcaFGATranspar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caFGATransparente"/>
                    <pic:cNvPicPr>
                      <a:picLocks noChangeAspect="1" noChangeArrowheads="1"/>
                    </pic:cNvPicPr>
                  </pic:nvPicPr>
                  <pic:blipFill>
                    <a:blip r:embed="rId8" cstate="print"/>
                    <a:srcRect/>
                    <a:stretch>
                      <a:fillRect/>
                    </a:stretch>
                  </pic:blipFill>
                  <pic:spPr bwMode="auto">
                    <a:xfrm>
                      <a:off x="0" y="0"/>
                      <a:ext cx="1113183" cy="1083365"/>
                    </a:xfrm>
                    <a:prstGeom prst="rect">
                      <a:avLst/>
                    </a:prstGeom>
                    <a:noFill/>
                    <a:ln w="9525">
                      <a:noFill/>
                      <a:miter lim="800000"/>
                      <a:headEnd/>
                      <a:tailEnd/>
                    </a:ln>
                  </pic:spPr>
                </pic:pic>
              </a:graphicData>
            </a:graphic>
          </wp:anchor>
        </w:drawing>
      </w:r>
      <w:r w:rsidR="00DE6361" w:rsidRPr="00DE6361">
        <w:rPr>
          <w:rFonts w:ascii="Times New Roman" w:hAnsi="Times New Roman" w:cs="Times New Roman"/>
          <w:b/>
          <w:noProof/>
          <w:sz w:val="28"/>
          <w:szCs w:val="24"/>
        </w:rPr>
        <w:pict>
          <v:rect id="_x0000_s1035" style="position:absolute;left:0;text-align:left;margin-left:-84.9pt;margin-top:18.75pt;width:596.35pt;height:74.7pt;z-index:-251651072;mso-position-horizontal-relative:text;mso-position-vertical-relative:text" fillcolor="#39f" strokecolor="#39f">
            <w10:anchorlock/>
          </v:rect>
        </w:pict>
      </w:r>
    </w:p>
    <w:p w:rsidR="00F050F4" w:rsidRPr="009D5934" w:rsidRDefault="00F050F4" w:rsidP="00F050F4">
      <w:pPr>
        <w:jc w:val="center"/>
        <w:rPr>
          <w:rFonts w:ascii="Times New Roman" w:hAnsi="Times New Roman" w:cs="Times New Roman"/>
          <w:b/>
          <w:sz w:val="24"/>
          <w:szCs w:val="24"/>
        </w:rPr>
      </w:pPr>
    </w:p>
    <w:p w:rsidR="00F050F4" w:rsidRPr="009D5934" w:rsidRDefault="00F050F4" w:rsidP="00F050F4">
      <w:pPr>
        <w:jc w:val="center"/>
        <w:rPr>
          <w:rFonts w:ascii="Times New Roman" w:hAnsi="Times New Roman" w:cs="Times New Roman"/>
          <w:b/>
          <w:sz w:val="36"/>
          <w:szCs w:val="36"/>
        </w:rPr>
      </w:pPr>
      <w:r w:rsidRPr="009D5934">
        <w:rPr>
          <w:rFonts w:ascii="Times New Roman" w:hAnsi="Times New Roman" w:cs="Times New Roman"/>
          <w:b/>
          <w:sz w:val="24"/>
          <w:szCs w:val="24"/>
        </w:rPr>
        <w:t>JOÃO FERREIRA BARRETO</w:t>
      </w:r>
    </w:p>
    <w:p w:rsidR="007422BD" w:rsidRPr="009D5934" w:rsidRDefault="007422BD"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4"/>
          <w:szCs w:val="24"/>
        </w:rPr>
      </w:pPr>
      <w:r w:rsidRPr="009D5934">
        <w:rPr>
          <w:rFonts w:ascii="Times New Roman" w:eastAsia="Times New Roman" w:hAnsi="Times New Roman" w:cs="Times New Roman"/>
          <w:b/>
          <w:sz w:val="24"/>
          <w:szCs w:val="24"/>
        </w:rPr>
        <w:t>MECANISMOS DE INCENTIVO À INSTALAÇÃO DE MICRO E MINIGERAÇÃO FOTOVOLTAICA DISTRIBUIDA E A COMERCIALIZAÇÃO NO MERCADO LVRE DE ENERGIA</w:t>
      </w: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line="240" w:lineRule="auto"/>
        <w:jc w:val="center"/>
        <w:rPr>
          <w:rFonts w:ascii="Times New Roman" w:hAnsi="Times New Roman" w:cs="Times New Roman"/>
          <w:b/>
          <w:sz w:val="28"/>
          <w:szCs w:val="24"/>
        </w:rPr>
      </w:pPr>
    </w:p>
    <w:p w:rsidR="00F050F4" w:rsidRPr="009D5934" w:rsidRDefault="00F050F4" w:rsidP="00F050F4">
      <w:pPr>
        <w:spacing w:after="0" w:line="240" w:lineRule="auto"/>
        <w:ind w:left="4536"/>
        <w:jc w:val="both"/>
        <w:rPr>
          <w:rFonts w:ascii="Times New Roman" w:eastAsia="Times New Roman" w:hAnsi="Times New Roman" w:cs="Times New Roman"/>
          <w:sz w:val="24"/>
          <w:szCs w:val="24"/>
        </w:rPr>
      </w:pPr>
      <w:r w:rsidRPr="009D5934">
        <w:rPr>
          <w:rFonts w:ascii="Times New Roman" w:eastAsia="Times New Roman" w:hAnsi="Times New Roman" w:cs="Times New Roman"/>
          <w:sz w:val="24"/>
          <w:szCs w:val="24"/>
        </w:rPr>
        <w:t>Monografia submetida ao curso de graduação em Engenharia de Energia da Universidade de Brasília, como requisito parcial para obtenção do Título de Bacharel em Engenharia de Energia.</w:t>
      </w:r>
    </w:p>
    <w:p w:rsidR="00F050F4" w:rsidRPr="009D5934" w:rsidRDefault="00F050F4" w:rsidP="00F050F4">
      <w:pPr>
        <w:spacing w:after="0" w:line="240" w:lineRule="auto"/>
        <w:ind w:left="4536"/>
        <w:jc w:val="both"/>
        <w:rPr>
          <w:rFonts w:ascii="Times New Roman" w:eastAsia="Times New Roman" w:hAnsi="Times New Roman" w:cs="Times New Roman"/>
          <w:sz w:val="24"/>
          <w:szCs w:val="24"/>
        </w:rPr>
      </w:pPr>
    </w:p>
    <w:p w:rsidR="00F050F4" w:rsidRPr="009D5934" w:rsidRDefault="00F050F4" w:rsidP="00F050F4">
      <w:pPr>
        <w:spacing w:after="0" w:line="240" w:lineRule="auto"/>
        <w:ind w:left="4536"/>
        <w:jc w:val="both"/>
        <w:rPr>
          <w:rFonts w:ascii="Times New Roman" w:eastAsia="Times New Roman" w:hAnsi="Times New Roman" w:cs="Times New Roman"/>
          <w:sz w:val="24"/>
          <w:szCs w:val="24"/>
        </w:rPr>
      </w:pPr>
      <w:r w:rsidRPr="009D5934">
        <w:rPr>
          <w:rFonts w:ascii="Times New Roman" w:eastAsia="Times New Roman" w:hAnsi="Times New Roman" w:cs="Times New Roman"/>
          <w:sz w:val="24"/>
          <w:szCs w:val="24"/>
        </w:rPr>
        <w:t xml:space="preserve">Orientador: </w:t>
      </w:r>
      <w:r w:rsidR="002E38A9" w:rsidRPr="009D5934">
        <w:rPr>
          <w:rFonts w:ascii="Times New Roman" w:eastAsia="Times New Roman" w:hAnsi="Times New Roman" w:cs="Times New Roman"/>
          <w:sz w:val="24"/>
          <w:szCs w:val="24"/>
        </w:rPr>
        <w:t>Prof</w:t>
      </w:r>
      <w:r w:rsidR="006531F2" w:rsidRPr="009D5934">
        <w:rPr>
          <w:rFonts w:ascii="Times New Roman" w:eastAsia="Times New Roman" w:hAnsi="Times New Roman" w:cs="Times New Roman"/>
          <w:sz w:val="24"/>
          <w:szCs w:val="24"/>
        </w:rPr>
        <w:t>.</w:t>
      </w:r>
      <w:r w:rsidR="002E38A9" w:rsidRPr="009D5934">
        <w:rPr>
          <w:rFonts w:ascii="Times New Roman" w:eastAsia="Times New Roman" w:hAnsi="Times New Roman" w:cs="Times New Roman"/>
          <w:sz w:val="24"/>
          <w:szCs w:val="24"/>
        </w:rPr>
        <w:t xml:space="preserve"> Dr</w:t>
      </w:r>
      <w:r w:rsidR="006531F2" w:rsidRPr="009D5934">
        <w:rPr>
          <w:rFonts w:ascii="Times New Roman" w:eastAsia="Times New Roman" w:hAnsi="Times New Roman" w:cs="Times New Roman"/>
          <w:sz w:val="24"/>
          <w:szCs w:val="24"/>
        </w:rPr>
        <w:t xml:space="preserve"> Fernando Paiva </w:t>
      </w:r>
      <w:proofErr w:type="spellStart"/>
      <w:r w:rsidR="006531F2" w:rsidRPr="009D5934">
        <w:rPr>
          <w:rFonts w:ascii="Times New Roman" w:eastAsia="Times New Roman" w:hAnsi="Times New Roman" w:cs="Times New Roman"/>
          <w:sz w:val="24"/>
          <w:szCs w:val="24"/>
        </w:rPr>
        <w:t>Scardua</w:t>
      </w:r>
      <w:proofErr w:type="spellEnd"/>
    </w:p>
    <w:p w:rsidR="00F050F4" w:rsidRPr="009D5934" w:rsidRDefault="00F050F4" w:rsidP="00F050F4">
      <w:pPr>
        <w:spacing w:after="0" w:line="240" w:lineRule="auto"/>
        <w:ind w:left="4536"/>
        <w:jc w:val="both"/>
        <w:rPr>
          <w:rFonts w:ascii="Times New Roman" w:eastAsia="Times New Roman" w:hAnsi="Times New Roman" w:cs="Times New Roman"/>
          <w:sz w:val="24"/>
          <w:szCs w:val="24"/>
        </w:rPr>
      </w:pPr>
    </w:p>
    <w:p w:rsidR="00F050F4" w:rsidRPr="009D5934" w:rsidRDefault="00F050F4" w:rsidP="002E38A9">
      <w:pPr>
        <w:spacing w:after="0" w:line="240" w:lineRule="auto"/>
        <w:ind w:left="4536"/>
        <w:jc w:val="both"/>
        <w:rPr>
          <w:rFonts w:ascii="Times New Roman" w:hAnsi="Times New Roman" w:cs="Times New Roman"/>
          <w:b/>
          <w:sz w:val="28"/>
          <w:szCs w:val="24"/>
        </w:rPr>
      </w:pPr>
      <w:proofErr w:type="spellStart"/>
      <w:r w:rsidRPr="009D5934">
        <w:rPr>
          <w:rFonts w:ascii="Times New Roman" w:eastAsia="Times New Roman" w:hAnsi="Times New Roman" w:cs="Times New Roman"/>
          <w:sz w:val="24"/>
          <w:szCs w:val="24"/>
        </w:rPr>
        <w:t>Co-Orientador</w:t>
      </w:r>
      <w:r w:rsidR="000B2C17">
        <w:rPr>
          <w:rFonts w:ascii="Times New Roman" w:eastAsia="Times New Roman" w:hAnsi="Times New Roman" w:cs="Times New Roman"/>
          <w:sz w:val="24"/>
          <w:szCs w:val="24"/>
        </w:rPr>
        <w:t>a</w:t>
      </w:r>
      <w:proofErr w:type="spellEnd"/>
      <w:r w:rsidRPr="009D5934">
        <w:rPr>
          <w:rFonts w:ascii="Times New Roman" w:eastAsia="Times New Roman" w:hAnsi="Times New Roman" w:cs="Times New Roman"/>
          <w:sz w:val="24"/>
          <w:szCs w:val="24"/>
        </w:rPr>
        <w:t xml:space="preserve">: </w:t>
      </w:r>
      <w:proofErr w:type="spellStart"/>
      <w:r w:rsidR="002E38A9" w:rsidRPr="009D5934">
        <w:rPr>
          <w:rFonts w:ascii="Times New Roman" w:eastAsia="Times New Roman" w:hAnsi="Times New Roman" w:cs="Times New Roman"/>
          <w:sz w:val="24"/>
          <w:szCs w:val="24"/>
        </w:rPr>
        <w:t>Prof</w:t>
      </w:r>
      <w:r w:rsidR="002E38A9" w:rsidRPr="009D5934">
        <w:rPr>
          <w:rFonts w:ascii="Times New Roman" w:eastAsia="Times New Roman" w:hAnsi="Times New Roman" w:cs="Times New Roman"/>
          <w:sz w:val="24"/>
          <w:szCs w:val="24"/>
          <w:vertAlign w:val="superscript"/>
        </w:rPr>
        <w:t>a</w:t>
      </w:r>
      <w:proofErr w:type="spellEnd"/>
      <w:r w:rsidR="002E38A9" w:rsidRPr="009D5934">
        <w:rPr>
          <w:rFonts w:ascii="Times New Roman" w:eastAsia="Times New Roman" w:hAnsi="Times New Roman" w:cs="Times New Roman"/>
          <w:sz w:val="24"/>
          <w:szCs w:val="24"/>
        </w:rPr>
        <w:t>. Dr</w:t>
      </w:r>
      <w:r w:rsidR="002E38A9" w:rsidRPr="009D5934">
        <w:rPr>
          <w:rFonts w:ascii="Times New Roman" w:eastAsia="Times New Roman" w:hAnsi="Times New Roman" w:cs="Times New Roman"/>
          <w:sz w:val="24"/>
          <w:szCs w:val="24"/>
          <w:vertAlign w:val="superscript"/>
        </w:rPr>
        <w:t>a</w:t>
      </w:r>
      <w:r w:rsidR="002E38A9" w:rsidRPr="009D5934">
        <w:rPr>
          <w:rFonts w:ascii="Times New Roman" w:eastAsia="Times New Roman" w:hAnsi="Times New Roman" w:cs="Times New Roman"/>
          <w:sz w:val="24"/>
          <w:szCs w:val="24"/>
        </w:rPr>
        <w:t xml:space="preserve"> Paula Meyer Soares</w:t>
      </w:r>
      <w:r w:rsidR="002E38A9" w:rsidRPr="009D5934">
        <w:rPr>
          <w:rFonts w:ascii="Times New Roman" w:eastAsia="Times New Roman" w:hAnsi="Times New Roman" w:cs="Times New Roman"/>
          <w:sz w:val="24"/>
          <w:szCs w:val="24"/>
          <w:vertAlign w:val="superscript"/>
        </w:rPr>
        <w:t xml:space="preserve"> </w:t>
      </w:r>
    </w:p>
    <w:p w:rsidR="00F050F4" w:rsidRPr="009D5934" w:rsidRDefault="00F050F4" w:rsidP="00F050F4">
      <w:pPr>
        <w:spacing w:line="240" w:lineRule="auto"/>
        <w:jc w:val="center"/>
        <w:rPr>
          <w:rFonts w:ascii="Times New Roman" w:hAnsi="Times New Roman" w:cs="Times New Roman"/>
          <w:b/>
          <w:sz w:val="28"/>
          <w:szCs w:val="24"/>
        </w:rPr>
      </w:pPr>
    </w:p>
    <w:p w:rsidR="006531F2" w:rsidRDefault="006531F2" w:rsidP="00F050F4">
      <w:pPr>
        <w:spacing w:line="240" w:lineRule="auto"/>
        <w:jc w:val="center"/>
        <w:rPr>
          <w:rFonts w:ascii="Arial" w:hAnsi="Arial" w:cs="Arial"/>
          <w:b/>
          <w:sz w:val="28"/>
          <w:szCs w:val="24"/>
        </w:rPr>
      </w:pPr>
    </w:p>
    <w:p w:rsidR="006531F2" w:rsidRDefault="006531F2" w:rsidP="00F050F4">
      <w:pPr>
        <w:spacing w:line="240" w:lineRule="auto"/>
        <w:jc w:val="center"/>
        <w:rPr>
          <w:rFonts w:ascii="Arial" w:hAnsi="Arial" w:cs="Arial"/>
          <w:b/>
          <w:sz w:val="28"/>
          <w:szCs w:val="24"/>
        </w:rPr>
      </w:pPr>
    </w:p>
    <w:p w:rsidR="006531F2" w:rsidRDefault="006531F2" w:rsidP="00F050F4">
      <w:pPr>
        <w:spacing w:line="240" w:lineRule="auto"/>
        <w:jc w:val="center"/>
        <w:rPr>
          <w:rFonts w:ascii="Arial" w:hAnsi="Arial" w:cs="Arial"/>
          <w:b/>
          <w:sz w:val="28"/>
          <w:szCs w:val="24"/>
        </w:rPr>
      </w:pPr>
    </w:p>
    <w:p w:rsidR="006531F2" w:rsidRPr="006531F2" w:rsidRDefault="006531F2" w:rsidP="006531F2">
      <w:pPr>
        <w:spacing w:after="0" w:line="240" w:lineRule="auto"/>
        <w:jc w:val="center"/>
        <w:rPr>
          <w:rFonts w:ascii="Arial" w:eastAsia="Times New Roman" w:hAnsi="Arial" w:cs="Arial"/>
          <w:b/>
          <w:sz w:val="24"/>
          <w:szCs w:val="24"/>
        </w:rPr>
      </w:pPr>
      <w:r w:rsidRPr="006531F2">
        <w:rPr>
          <w:rFonts w:ascii="Arial" w:eastAsia="Times New Roman" w:hAnsi="Arial" w:cs="Arial"/>
          <w:b/>
          <w:sz w:val="24"/>
          <w:szCs w:val="24"/>
        </w:rPr>
        <w:t>Brasília, DF</w:t>
      </w:r>
    </w:p>
    <w:p w:rsidR="006531F2" w:rsidRPr="006531F2" w:rsidRDefault="006531F2" w:rsidP="006531F2">
      <w:pPr>
        <w:spacing w:after="0" w:line="240" w:lineRule="auto"/>
        <w:jc w:val="center"/>
        <w:rPr>
          <w:rFonts w:ascii="Arial" w:eastAsia="Times New Roman" w:hAnsi="Arial" w:cs="Arial"/>
          <w:b/>
          <w:sz w:val="24"/>
          <w:szCs w:val="24"/>
        </w:rPr>
      </w:pPr>
      <w:r w:rsidRPr="006531F2">
        <w:rPr>
          <w:rFonts w:ascii="Arial" w:eastAsia="Times New Roman" w:hAnsi="Arial" w:cs="Arial"/>
          <w:b/>
          <w:sz w:val="24"/>
          <w:szCs w:val="24"/>
        </w:rPr>
        <w:t>2013</w:t>
      </w: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Default="006531F2" w:rsidP="006531F2">
      <w:pPr>
        <w:spacing w:after="0"/>
        <w:jc w:val="both"/>
        <w:rPr>
          <w:rFonts w:ascii="Times New Roman" w:eastAsia="Times New Roman" w:hAnsi="Times New Roman" w:cs="Times New Roman"/>
          <w:b/>
          <w:sz w:val="28"/>
          <w:szCs w:val="28"/>
        </w:rPr>
      </w:pPr>
    </w:p>
    <w:p w:rsidR="006531F2" w:rsidRPr="006531F2" w:rsidRDefault="006531F2" w:rsidP="006531F2">
      <w:pPr>
        <w:spacing w:after="0"/>
        <w:jc w:val="both"/>
        <w:rPr>
          <w:rFonts w:ascii="Times New Roman" w:eastAsia="Times New Roman" w:hAnsi="Times New Roman" w:cs="Times New Roman"/>
          <w:b/>
          <w:sz w:val="28"/>
          <w:szCs w:val="28"/>
        </w:rPr>
      </w:pPr>
      <w:r w:rsidRPr="006531F2">
        <w:rPr>
          <w:rFonts w:ascii="Times New Roman" w:eastAsia="Times New Roman" w:hAnsi="Times New Roman" w:cs="Times New Roman"/>
          <w:b/>
          <w:sz w:val="28"/>
          <w:szCs w:val="28"/>
        </w:rPr>
        <w:t>CIP – Catalogação Internacional da Publicação</w:t>
      </w:r>
    </w:p>
    <w:p w:rsidR="006531F2" w:rsidRPr="006531F2" w:rsidRDefault="006531F2" w:rsidP="006531F2">
      <w:pPr>
        <w:spacing w:after="0"/>
        <w:jc w:val="both"/>
        <w:rPr>
          <w:rFonts w:ascii="Times New Roman" w:eastAsia="Times New Roman" w:hAnsi="Times New Roman" w:cs="Times New Roman"/>
          <w:sz w:val="24"/>
          <w:szCs w:val="20"/>
        </w:rPr>
      </w:pPr>
    </w:p>
    <w:tbl>
      <w:tblPr>
        <w:tblW w:w="0" w:type="auto"/>
        <w:tblInd w:w="534" w:type="dxa"/>
        <w:tblBorders>
          <w:top w:val="single" w:sz="18" w:space="0" w:color="A6A6A6"/>
          <w:left w:val="single" w:sz="18" w:space="0" w:color="A6A6A6"/>
          <w:bottom w:val="single" w:sz="18" w:space="0" w:color="A6A6A6"/>
          <w:right w:val="single" w:sz="18" w:space="0" w:color="A6A6A6"/>
        </w:tblBorders>
        <w:tblLook w:val="04A0"/>
      </w:tblPr>
      <w:tblGrid>
        <w:gridCol w:w="7229"/>
      </w:tblGrid>
      <w:tr w:rsidR="006531F2" w:rsidRPr="006531F2" w:rsidTr="00E72F74">
        <w:tc>
          <w:tcPr>
            <w:tcW w:w="7229" w:type="dxa"/>
            <w:shd w:val="clear" w:color="auto" w:fill="auto"/>
          </w:tcPr>
          <w:p w:rsidR="006531F2" w:rsidRPr="006531F2" w:rsidRDefault="006531F2" w:rsidP="006531F2">
            <w:pPr>
              <w:spacing w:after="0"/>
              <w:jc w:val="both"/>
              <w:rPr>
                <w:rFonts w:ascii="Arial" w:eastAsia="Times New Roman" w:hAnsi="Arial" w:cs="Arial"/>
                <w:sz w:val="24"/>
                <w:szCs w:val="24"/>
              </w:rPr>
            </w:pPr>
            <w:r>
              <w:rPr>
                <w:rFonts w:ascii="Arial" w:eastAsia="Times New Roman" w:hAnsi="Arial" w:cs="Arial"/>
                <w:sz w:val="24"/>
                <w:szCs w:val="24"/>
              </w:rPr>
              <w:t>Barreto</w:t>
            </w:r>
            <w:r w:rsidRPr="006531F2">
              <w:rPr>
                <w:rFonts w:ascii="Arial" w:eastAsia="Times New Roman" w:hAnsi="Arial" w:cs="Arial"/>
                <w:sz w:val="24"/>
                <w:szCs w:val="24"/>
              </w:rPr>
              <w:t xml:space="preserve">, </w:t>
            </w:r>
            <w:r>
              <w:rPr>
                <w:rFonts w:ascii="Arial" w:eastAsia="Times New Roman" w:hAnsi="Arial" w:cs="Arial"/>
                <w:sz w:val="24"/>
                <w:szCs w:val="24"/>
              </w:rPr>
              <w:t>João</w:t>
            </w:r>
            <w:r w:rsidRPr="006531F2">
              <w:rPr>
                <w:rFonts w:ascii="Arial" w:eastAsia="Times New Roman" w:hAnsi="Arial" w:cs="Arial"/>
                <w:sz w:val="24"/>
                <w:szCs w:val="24"/>
              </w:rPr>
              <w:t>.</w:t>
            </w:r>
          </w:p>
          <w:p w:rsidR="006531F2" w:rsidRPr="006531F2" w:rsidRDefault="006531F2" w:rsidP="006531F2">
            <w:pPr>
              <w:spacing w:after="0"/>
              <w:ind w:left="884"/>
              <w:rPr>
                <w:rFonts w:ascii="Arial" w:eastAsia="Times New Roman" w:hAnsi="Arial" w:cs="Arial"/>
                <w:sz w:val="24"/>
                <w:szCs w:val="24"/>
              </w:rPr>
            </w:pPr>
            <w:r w:rsidRPr="006531F2">
              <w:rPr>
                <w:rFonts w:ascii="Arial" w:eastAsia="Times New Roman" w:hAnsi="Arial" w:cs="Arial"/>
                <w:sz w:val="24"/>
                <w:szCs w:val="24"/>
              </w:rPr>
              <w:t xml:space="preserve">Mecanismos de Incentivo à Micro e Minigeração Fotovoltaica Distribuída e a Comercialização no Mercado Livre de Energia / João Ferreira Barreto. Brasília: UnB, 2014. 103 </w:t>
            </w:r>
            <w:proofErr w:type="gramStart"/>
            <w:r w:rsidRPr="006531F2">
              <w:rPr>
                <w:rFonts w:ascii="Arial" w:eastAsia="Times New Roman" w:hAnsi="Arial" w:cs="Arial"/>
                <w:sz w:val="24"/>
                <w:szCs w:val="24"/>
              </w:rPr>
              <w:t>p. :</w:t>
            </w:r>
            <w:proofErr w:type="gramEnd"/>
            <w:r w:rsidRPr="006531F2">
              <w:rPr>
                <w:rFonts w:ascii="Arial" w:eastAsia="Times New Roman" w:hAnsi="Arial" w:cs="Arial"/>
                <w:sz w:val="24"/>
                <w:szCs w:val="24"/>
              </w:rPr>
              <w:t xml:space="preserve"> il. ; 29,5 cm.</w:t>
            </w:r>
          </w:p>
          <w:p w:rsidR="006531F2" w:rsidRPr="006531F2" w:rsidRDefault="006531F2" w:rsidP="006531F2">
            <w:pPr>
              <w:spacing w:after="0"/>
              <w:ind w:left="175"/>
              <w:jc w:val="center"/>
              <w:rPr>
                <w:rFonts w:ascii="Arial" w:eastAsia="Times New Roman" w:hAnsi="Arial" w:cs="Arial"/>
                <w:sz w:val="24"/>
                <w:szCs w:val="24"/>
              </w:rPr>
            </w:pPr>
          </w:p>
          <w:p w:rsidR="006531F2" w:rsidRPr="006531F2" w:rsidRDefault="006531F2" w:rsidP="006531F2">
            <w:pPr>
              <w:spacing w:after="0"/>
              <w:ind w:left="175"/>
              <w:jc w:val="center"/>
              <w:rPr>
                <w:rFonts w:ascii="Arial" w:eastAsia="Times New Roman" w:hAnsi="Arial" w:cs="Arial"/>
                <w:sz w:val="24"/>
                <w:szCs w:val="24"/>
              </w:rPr>
            </w:pPr>
            <w:r w:rsidRPr="006531F2">
              <w:rPr>
                <w:rFonts w:ascii="Arial" w:eastAsia="Times New Roman" w:hAnsi="Arial" w:cs="Arial"/>
                <w:sz w:val="24"/>
                <w:szCs w:val="24"/>
              </w:rPr>
              <w:t>Monografia (Graduação) – Universidade de Brasília</w:t>
            </w:r>
          </w:p>
          <w:p w:rsidR="006531F2" w:rsidRPr="006531F2" w:rsidRDefault="006531F2" w:rsidP="006531F2">
            <w:pPr>
              <w:spacing w:after="0"/>
              <w:ind w:left="175"/>
              <w:jc w:val="center"/>
              <w:rPr>
                <w:rFonts w:ascii="Arial" w:eastAsia="Times New Roman" w:hAnsi="Arial" w:cs="Arial"/>
                <w:sz w:val="24"/>
                <w:szCs w:val="24"/>
              </w:rPr>
            </w:pPr>
            <w:r w:rsidRPr="006531F2">
              <w:rPr>
                <w:rFonts w:ascii="Arial" w:eastAsia="Times New Roman" w:hAnsi="Arial" w:cs="Arial"/>
                <w:sz w:val="24"/>
                <w:szCs w:val="24"/>
              </w:rPr>
              <w:t xml:space="preserve">Faculdade do Gama, Brasília, 2013. Orientação: </w:t>
            </w:r>
            <w:r>
              <w:rPr>
                <w:rFonts w:ascii="Arial" w:eastAsia="Times New Roman" w:hAnsi="Arial" w:cs="Arial"/>
                <w:sz w:val="24"/>
                <w:szCs w:val="24"/>
              </w:rPr>
              <w:t xml:space="preserve">Fernando Paiva </w:t>
            </w:r>
            <w:proofErr w:type="spellStart"/>
            <w:r>
              <w:rPr>
                <w:rFonts w:ascii="Arial" w:eastAsia="Times New Roman" w:hAnsi="Arial" w:cs="Arial"/>
                <w:sz w:val="24"/>
                <w:szCs w:val="24"/>
              </w:rPr>
              <w:t>Scardua</w:t>
            </w:r>
            <w:proofErr w:type="spellEnd"/>
          </w:p>
          <w:p w:rsidR="006531F2" w:rsidRPr="006531F2" w:rsidRDefault="006531F2" w:rsidP="006531F2">
            <w:pPr>
              <w:spacing w:after="0"/>
              <w:ind w:left="175"/>
              <w:jc w:val="center"/>
              <w:rPr>
                <w:rFonts w:ascii="Arial" w:eastAsia="Times New Roman" w:hAnsi="Arial" w:cs="Arial"/>
                <w:sz w:val="24"/>
                <w:szCs w:val="24"/>
              </w:rPr>
            </w:pPr>
          </w:p>
          <w:p w:rsidR="006531F2" w:rsidRPr="006531F2" w:rsidRDefault="006531F2" w:rsidP="006531F2">
            <w:pPr>
              <w:spacing w:after="0"/>
              <w:ind w:left="175"/>
              <w:jc w:val="center"/>
              <w:rPr>
                <w:rFonts w:ascii="Arial" w:eastAsia="Times New Roman" w:hAnsi="Arial" w:cs="Arial"/>
                <w:sz w:val="24"/>
                <w:szCs w:val="24"/>
              </w:rPr>
            </w:pPr>
            <w:r w:rsidRPr="006531F2">
              <w:rPr>
                <w:rFonts w:ascii="Arial" w:eastAsia="Times New Roman" w:hAnsi="Arial" w:cs="Arial"/>
                <w:sz w:val="24"/>
                <w:szCs w:val="24"/>
              </w:rPr>
              <w:t xml:space="preserve">1. </w:t>
            </w:r>
            <w:r>
              <w:rPr>
                <w:rFonts w:ascii="Arial" w:eastAsia="Times New Roman" w:hAnsi="Arial" w:cs="Arial"/>
                <w:sz w:val="24"/>
                <w:szCs w:val="24"/>
              </w:rPr>
              <w:t>Microgeração</w:t>
            </w:r>
            <w:r w:rsidRPr="006531F2">
              <w:rPr>
                <w:rFonts w:ascii="Arial" w:eastAsia="Times New Roman" w:hAnsi="Arial" w:cs="Arial"/>
                <w:sz w:val="24"/>
                <w:szCs w:val="24"/>
              </w:rPr>
              <w:t xml:space="preserve">. 2. </w:t>
            </w:r>
            <w:r w:rsidR="00786344">
              <w:rPr>
                <w:rFonts w:ascii="Arial" w:eastAsia="Times New Roman" w:hAnsi="Arial" w:cs="Arial"/>
                <w:sz w:val="24"/>
                <w:szCs w:val="24"/>
              </w:rPr>
              <w:t>Mercado Livre de E</w:t>
            </w:r>
            <w:r>
              <w:rPr>
                <w:rFonts w:ascii="Arial" w:eastAsia="Times New Roman" w:hAnsi="Arial" w:cs="Arial"/>
                <w:sz w:val="24"/>
                <w:szCs w:val="24"/>
              </w:rPr>
              <w:t>nergia</w:t>
            </w:r>
            <w:r w:rsidRPr="006531F2">
              <w:rPr>
                <w:rFonts w:ascii="Arial" w:eastAsia="Times New Roman" w:hAnsi="Arial" w:cs="Arial"/>
                <w:sz w:val="24"/>
                <w:szCs w:val="24"/>
              </w:rPr>
              <w:t>. 3.</w:t>
            </w:r>
            <w:r w:rsidR="00B01199">
              <w:rPr>
                <w:rFonts w:ascii="Arial" w:eastAsia="Times New Roman" w:hAnsi="Arial" w:cs="Arial"/>
                <w:sz w:val="24"/>
                <w:szCs w:val="24"/>
              </w:rPr>
              <w:t xml:space="preserve"> Resolução Normativa</w:t>
            </w:r>
            <w:r w:rsidRPr="006531F2">
              <w:rPr>
                <w:rFonts w:ascii="Arial" w:eastAsia="Times New Roman" w:hAnsi="Arial" w:cs="Arial"/>
                <w:sz w:val="24"/>
                <w:szCs w:val="24"/>
              </w:rPr>
              <w:t xml:space="preserve">. </w:t>
            </w:r>
            <w:proofErr w:type="spellStart"/>
            <w:r w:rsidR="00B01199">
              <w:rPr>
                <w:rFonts w:ascii="Arial" w:eastAsia="Times New Roman" w:hAnsi="Arial" w:cs="Arial"/>
                <w:sz w:val="24"/>
                <w:szCs w:val="24"/>
              </w:rPr>
              <w:t>Scardua</w:t>
            </w:r>
            <w:proofErr w:type="spellEnd"/>
            <w:r w:rsidRPr="006531F2">
              <w:rPr>
                <w:rFonts w:ascii="Arial" w:eastAsia="Times New Roman" w:hAnsi="Arial" w:cs="Arial"/>
                <w:sz w:val="24"/>
                <w:szCs w:val="24"/>
              </w:rPr>
              <w:t xml:space="preserve">, </w:t>
            </w:r>
            <w:r w:rsidR="00B01199">
              <w:rPr>
                <w:rFonts w:ascii="Arial" w:eastAsia="Times New Roman" w:hAnsi="Arial" w:cs="Arial"/>
                <w:sz w:val="24"/>
                <w:szCs w:val="24"/>
              </w:rPr>
              <w:t>Fernando Paiva</w:t>
            </w:r>
            <w:r w:rsidRPr="006531F2">
              <w:rPr>
                <w:rFonts w:ascii="Arial" w:eastAsia="Times New Roman" w:hAnsi="Arial" w:cs="Arial"/>
                <w:sz w:val="24"/>
                <w:szCs w:val="24"/>
              </w:rPr>
              <w:t>. II.</w:t>
            </w:r>
            <w:r w:rsidR="00B01199" w:rsidRPr="006531F2">
              <w:rPr>
                <w:rFonts w:ascii="Arial" w:eastAsia="Times New Roman" w:hAnsi="Arial" w:cs="Arial"/>
                <w:sz w:val="24"/>
                <w:szCs w:val="24"/>
              </w:rPr>
              <w:t xml:space="preserve"> Mecanismos de Incentivo à Micro e Minigeração Fotovoltaica Distribuída e a Comercialização no Mercado Livre de Energia</w:t>
            </w:r>
            <w:r w:rsidR="00B01199">
              <w:rPr>
                <w:rFonts w:ascii="Arial" w:eastAsia="Times New Roman" w:hAnsi="Arial" w:cs="Arial"/>
                <w:sz w:val="24"/>
                <w:szCs w:val="24"/>
              </w:rPr>
              <w:t>.</w:t>
            </w:r>
            <w:r w:rsidRPr="006531F2">
              <w:rPr>
                <w:rFonts w:ascii="Arial" w:eastAsia="Times New Roman" w:hAnsi="Arial" w:cs="Arial"/>
                <w:sz w:val="24"/>
                <w:szCs w:val="24"/>
              </w:rPr>
              <w:t xml:space="preserve"> </w:t>
            </w:r>
          </w:p>
          <w:p w:rsidR="006531F2" w:rsidRPr="006531F2" w:rsidRDefault="006531F2" w:rsidP="006531F2">
            <w:pPr>
              <w:spacing w:after="0"/>
              <w:ind w:left="720"/>
              <w:jc w:val="center"/>
              <w:rPr>
                <w:rFonts w:ascii="Arial" w:eastAsia="Times New Roman" w:hAnsi="Arial" w:cs="Arial"/>
                <w:sz w:val="24"/>
                <w:szCs w:val="24"/>
              </w:rPr>
            </w:pPr>
          </w:p>
          <w:p w:rsidR="006531F2" w:rsidRPr="006531F2" w:rsidRDefault="006531F2" w:rsidP="006531F2">
            <w:pPr>
              <w:spacing w:after="0"/>
              <w:jc w:val="right"/>
              <w:rPr>
                <w:rFonts w:ascii="Arial" w:eastAsia="Times New Roman" w:hAnsi="Arial" w:cs="Arial"/>
                <w:sz w:val="24"/>
                <w:szCs w:val="24"/>
              </w:rPr>
            </w:pPr>
            <w:r w:rsidRPr="006531F2">
              <w:rPr>
                <w:rFonts w:ascii="Arial" w:eastAsia="Times New Roman" w:hAnsi="Arial" w:cs="Arial"/>
                <w:sz w:val="24"/>
                <w:szCs w:val="24"/>
              </w:rPr>
              <w:t>CDU Classificação</w:t>
            </w:r>
          </w:p>
        </w:tc>
      </w:tr>
      <w:tr w:rsidR="006531F2" w:rsidRPr="006531F2" w:rsidTr="00E72F74">
        <w:trPr>
          <w:trHeight w:val="120"/>
        </w:trPr>
        <w:tc>
          <w:tcPr>
            <w:tcW w:w="7229" w:type="dxa"/>
            <w:shd w:val="clear" w:color="auto" w:fill="auto"/>
          </w:tcPr>
          <w:p w:rsidR="006531F2" w:rsidRPr="006531F2" w:rsidRDefault="006531F2" w:rsidP="006531F2">
            <w:pPr>
              <w:spacing w:after="0"/>
              <w:jc w:val="both"/>
              <w:rPr>
                <w:rFonts w:ascii="Arial" w:eastAsia="Times New Roman" w:hAnsi="Arial" w:cs="Arial"/>
                <w:sz w:val="24"/>
                <w:szCs w:val="24"/>
              </w:rPr>
            </w:pPr>
          </w:p>
        </w:tc>
      </w:tr>
    </w:tbl>
    <w:p w:rsidR="006531F2" w:rsidRPr="00F050F4" w:rsidRDefault="006531F2" w:rsidP="00F050F4">
      <w:pPr>
        <w:spacing w:line="240" w:lineRule="auto"/>
        <w:jc w:val="center"/>
        <w:rPr>
          <w:rFonts w:ascii="Arial" w:hAnsi="Arial" w:cs="Arial"/>
          <w:b/>
          <w:sz w:val="28"/>
          <w:szCs w:val="24"/>
        </w:rPr>
      </w:pPr>
    </w:p>
    <w:p w:rsidR="00F050F4" w:rsidRDefault="00181FC6" w:rsidP="00765302">
      <w:pPr>
        <w:jc w:val="center"/>
        <w:rPr>
          <w:rFonts w:ascii="Times New Roman" w:hAnsi="Times New Roman" w:cs="Times New Roman"/>
          <w:b/>
          <w:sz w:val="28"/>
          <w:szCs w:val="24"/>
        </w:rPr>
      </w:pPr>
      <w:r>
        <w:rPr>
          <w:noProof/>
          <w:sz w:val="28"/>
          <w:szCs w:val="28"/>
        </w:rPr>
        <w:lastRenderedPageBreak/>
        <w:drawing>
          <wp:inline distT="0" distB="0" distL="0" distR="0">
            <wp:extent cx="2082165" cy="751205"/>
            <wp:effectExtent l="19050" t="0" r="0" b="0"/>
            <wp:docPr id="7" name="Imagem 3" descr="fga_logo_EndTec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a_logo_EndTecColor"/>
                    <pic:cNvPicPr>
                      <a:picLocks noChangeAspect="1" noChangeArrowheads="1"/>
                    </pic:cNvPicPr>
                  </pic:nvPicPr>
                  <pic:blipFill>
                    <a:blip r:embed="rId9" cstate="print"/>
                    <a:srcRect/>
                    <a:stretch>
                      <a:fillRect/>
                    </a:stretch>
                  </pic:blipFill>
                  <pic:spPr bwMode="auto">
                    <a:xfrm>
                      <a:off x="0" y="0"/>
                      <a:ext cx="2082165" cy="751205"/>
                    </a:xfrm>
                    <a:prstGeom prst="rect">
                      <a:avLst/>
                    </a:prstGeom>
                    <a:noFill/>
                    <a:ln w="9525">
                      <a:noFill/>
                      <a:miter lim="800000"/>
                      <a:headEnd/>
                      <a:tailEnd/>
                    </a:ln>
                  </pic:spPr>
                </pic:pic>
              </a:graphicData>
            </a:graphic>
          </wp:inline>
        </w:drawing>
      </w:r>
    </w:p>
    <w:p w:rsidR="00F050F4" w:rsidRDefault="00F050F4" w:rsidP="00765302">
      <w:pPr>
        <w:jc w:val="center"/>
        <w:rPr>
          <w:rFonts w:ascii="Times New Roman" w:hAnsi="Times New Roman" w:cs="Times New Roman"/>
          <w:b/>
          <w:sz w:val="28"/>
          <w:szCs w:val="24"/>
        </w:rPr>
      </w:pPr>
    </w:p>
    <w:p w:rsidR="00181FC6" w:rsidRPr="009D5934" w:rsidRDefault="00181FC6" w:rsidP="00181FC6">
      <w:pPr>
        <w:spacing w:after="0" w:line="240" w:lineRule="auto"/>
        <w:jc w:val="center"/>
        <w:rPr>
          <w:rFonts w:ascii="Times New Roman" w:eastAsia="Times New Roman" w:hAnsi="Times New Roman" w:cs="Times New Roman"/>
          <w:b/>
          <w:sz w:val="24"/>
          <w:szCs w:val="24"/>
        </w:rPr>
      </w:pPr>
      <w:r w:rsidRPr="009D5934">
        <w:rPr>
          <w:rFonts w:ascii="Times New Roman" w:eastAsia="Times New Roman" w:hAnsi="Times New Roman" w:cs="Times New Roman"/>
          <w:b/>
          <w:sz w:val="24"/>
          <w:szCs w:val="24"/>
        </w:rPr>
        <w:t>MECANISMOS DE INCENTIVO À INSTALAÇÃO DE MICRO E MINIGERAÇÃO FOTOVOLTAICA DISTRIBUIDA E A COMERCIALIZAÇÃO NO MERCADO LVRE DE ENERGIA</w:t>
      </w:r>
    </w:p>
    <w:p w:rsidR="00181FC6" w:rsidRDefault="00181FC6" w:rsidP="00181FC6">
      <w:pPr>
        <w:spacing w:after="0" w:line="240" w:lineRule="auto"/>
        <w:jc w:val="center"/>
        <w:rPr>
          <w:rFonts w:ascii="Arial" w:eastAsia="Times New Roman" w:hAnsi="Arial" w:cs="Arial"/>
          <w:b/>
          <w:sz w:val="24"/>
          <w:szCs w:val="24"/>
        </w:rPr>
      </w:pPr>
    </w:p>
    <w:p w:rsidR="00181FC6" w:rsidRPr="009D5934" w:rsidRDefault="00181FC6" w:rsidP="00181FC6">
      <w:pPr>
        <w:spacing w:after="0" w:line="240" w:lineRule="auto"/>
        <w:jc w:val="center"/>
        <w:rPr>
          <w:rFonts w:ascii="Times New Roman" w:hAnsi="Times New Roman" w:cs="Times New Roman"/>
          <w:b/>
          <w:sz w:val="24"/>
          <w:szCs w:val="24"/>
        </w:rPr>
      </w:pPr>
      <w:r w:rsidRPr="009D5934">
        <w:rPr>
          <w:rFonts w:ascii="Times New Roman" w:hAnsi="Times New Roman" w:cs="Times New Roman"/>
          <w:b/>
          <w:sz w:val="24"/>
          <w:szCs w:val="24"/>
        </w:rPr>
        <w:t>João Ferreira Barreto</w:t>
      </w:r>
    </w:p>
    <w:p w:rsidR="00181FC6" w:rsidRDefault="00181FC6" w:rsidP="00765302">
      <w:pPr>
        <w:jc w:val="center"/>
        <w:rPr>
          <w:rFonts w:ascii="Times New Roman" w:hAnsi="Times New Roman" w:cs="Times New Roman"/>
          <w:b/>
          <w:sz w:val="28"/>
          <w:szCs w:val="24"/>
        </w:rPr>
      </w:pPr>
    </w:p>
    <w:p w:rsidR="00181FC6" w:rsidRDefault="00181FC6" w:rsidP="00765302">
      <w:pPr>
        <w:jc w:val="center"/>
        <w:rPr>
          <w:rFonts w:ascii="Times New Roman" w:hAnsi="Times New Roman" w:cs="Times New Roman"/>
          <w:b/>
          <w:sz w:val="28"/>
          <w:szCs w:val="24"/>
        </w:rPr>
      </w:pPr>
    </w:p>
    <w:p w:rsidR="00181FC6" w:rsidRDefault="00181FC6" w:rsidP="00765302">
      <w:pPr>
        <w:jc w:val="center"/>
        <w:rPr>
          <w:rFonts w:ascii="Times New Roman" w:hAnsi="Times New Roman" w:cs="Times New Roman"/>
          <w:b/>
          <w:sz w:val="28"/>
          <w:szCs w:val="24"/>
        </w:rPr>
      </w:pPr>
    </w:p>
    <w:p w:rsidR="00F050F4" w:rsidRPr="009D5934" w:rsidRDefault="00181FC6" w:rsidP="00181FC6">
      <w:pPr>
        <w:jc w:val="both"/>
        <w:rPr>
          <w:rFonts w:ascii="Times New Roman" w:hAnsi="Times New Roman" w:cs="Times New Roman"/>
          <w:b/>
          <w:sz w:val="24"/>
          <w:szCs w:val="24"/>
        </w:rPr>
      </w:pPr>
      <w:r w:rsidRPr="009D5934">
        <w:rPr>
          <w:rFonts w:ascii="Times New Roman" w:hAnsi="Times New Roman" w:cs="Times New Roman"/>
          <w:sz w:val="24"/>
          <w:szCs w:val="24"/>
        </w:rPr>
        <w:t>Monografia submetida como requisito parcial para obt</w:t>
      </w:r>
      <w:r w:rsidR="00417616">
        <w:rPr>
          <w:rFonts w:ascii="Times New Roman" w:hAnsi="Times New Roman" w:cs="Times New Roman"/>
          <w:sz w:val="24"/>
          <w:szCs w:val="24"/>
        </w:rPr>
        <w:t xml:space="preserve">enção do Título de Bacharel em Engenharia de Energia </w:t>
      </w:r>
      <w:r w:rsidRPr="009D5934">
        <w:rPr>
          <w:rFonts w:ascii="Times New Roman" w:hAnsi="Times New Roman" w:cs="Times New Roman"/>
          <w:sz w:val="24"/>
          <w:szCs w:val="24"/>
        </w:rPr>
        <w:t xml:space="preserve">da Faculdade UnB Gama - FGA, da Universidade de Brasília, em </w:t>
      </w:r>
      <w:r w:rsidR="00417616">
        <w:rPr>
          <w:rFonts w:ascii="Times New Roman" w:hAnsi="Times New Roman" w:cs="Times New Roman"/>
          <w:sz w:val="24"/>
          <w:szCs w:val="24"/>
        </w:rPr>
        <w:t>26/11/2014</w:t>
      </w:r>
      <w:r w:rsidRPr="009D5934">
        <w:rPr>
          <w:rFonts w:ascii="Times New Roman" w:hAnsi="Times New Roman" w:cs="Times New Roman"/>
          <w:sz w:val="24"/>
          <w:szCs w:val="24"/>
        </w:rPr>
        <w:t xml:space="preserve"> apresentada e aprovada pela banca examinadora abaixo assinada:</w:t>
      </w:r>
    </w:p>
    <w:p w:rsidR="00F050F4" w:rsidRDefault="00F050F4" w:rsidP="00765302">
      <w:pPr>
        <w:jc w:val="center"/>
        <w:rPr>
          <w:rFonts w:ascii="Times New Roman" w:hAnsi="Times New Roman" w:cs="Times New Roman"/>
          <w:b/>
          <w:sz w:val="28"/>
          <w:szCs w:val="24"/>
        </w:rPr>
      </w:pPr>
    </w:p>
    <w:tbl>
      <w:tblPr>
        <w:tblW w:w="0" w:type="auto"/>
        <w:jc w:val="center"/>
        <w:tblInd w:w="-1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69"/>
      </w:tblGrid>
      <w:tr w:rsidR="00181FC6" w:rsidRPr="00181FC6" w:rsidTr="00E72F74">
        <w:trPr>
          <w:trHeight w:val="544"/>
          <w:jc w:val="center"/>
        </w:trPr>
        <w:tc>
          <w:tcPr>
            <w:tcW w:w="6169" w:type="dxa"/>
            <w:tcBorders>
              <w:top w:val="nil"/>
              <w:left w:val="nil"/>
              <w:bottom w:val="single" w:sz="4" w:space="0" w:color="auto"/>
              <w:right w:val="nil"/>
            </w:tcBorders>
            <w:shd w:val="clear" w:color="auto" w:fill="auto"/>
          </w:tcPr>
          <w:p w:rsidR="00181FC6" w:rsidRPr="00181FC6" w:rsidRDefault="00181FC6" w:rsidP="00181FC6">
            <w:pPr>
              <w:spacing w:after="0" w:line="240" w:lineRule="auto"/>
              <w:jc w:val="center"/>
              <w:rPr>
                <w:rFonts w:ascii="Arial" w:eastAsia="Times New Roman" w:hAnsi="Arial" w:cs="Arial"/>
                <w:b/>
                <w:sz w:val="24"/>
                <w:szCs w:val="24"/>
              </w:rPr>
            </w:pPr>
          </w:p>
          <w:p w:rsidR="00181FC6" w:rsidRPr="00181FC6" w:rsidRDefault="00181FC6" w:rsidP="00181FC6">
            <w:pPr>
              <w:spacing w:after="0" w:line="240" w:lineRule="auto"/>
              <w:jc w:val="center"/>
              <w:rPr>
                <w:rFonts w:ascii="Arial" w:eastAsia="Times New Roman" w:hAnsi="Arial" w:cs="Arial"/>
                <w:b/>
                <w:sz w:val="24"/>
                <w:szCs w:val="24"/>
              </w:rPr>
            </w:pPr>
          </w:p>
          <w:p w:rsidR="00181FC6" w:rsidRPr="00181FC6" w:rsidRDefault="00181FC6" w:rsidP="00181FC6">
            <w:pPr>
              <w:spacing w:after="0" w:line="240" w:lineRule="auto"/>
              <w:jc w:val="center"/>
              <w:rPr>
                <w:rFonts w:ascii="Arial" w:eastAsia="Times New Roman" w:hAnsi="Arial" w:cs="Arial"/>
                <w:b/>
                <w:sz w:val="24"/>
                <w:szCs w:val="24"/>
              </w:rPr>
            </w:pPr>
          </w:p>
        </w:tc>
      </w:tr>
      <w:tr w:rsidR="00181FC6" w:rsidRPr="00181FC6" w:rsidTr="00E72F74">
        <w:trPr>
          <w:trHeight w:val="544"/>
          <w:jc w:val="center"/>
        </w:trPr>
        <w:tc>
          <w:tcPr>
            <w:tcW w:w="6169" w:type="dxa"/>
            <w:tcBorders>
              <w:left w:val="nil"/>
              <w:bottom w:val="nil"/>
              <w:right w:val="nil"/>
            </w:tcBorders>
            <w:shd w:val="clear" w:color="auto" w:fill="auto"/>
          </w:tcPr>
          <w:p w:rsidR="00181FC6" w:rsidRPr="00181FC6" w:rsidRDefault="00C50210" w:rsidP="00181FC6">
            <w:pPr>
              <w:spacing w:after="0" w:line="240" w:lineRule="auto"/>
              <w:ind w:left="-1452" w:right="-1453"/>
              <w:jc w:val="center"/>
              <w:rPr>
                <w:rFonts w:ascii="Arial" w:eastAsia="Times New Roman" w:hAnsi="Arial" w:cs="Arial"/>
                <w:b/>
                <w:sz w:val="24"/>
                <w:szCs w:val="24"/>
              </w:rPr>
            </w:pPr>
            <w:r>
              <w:rPr>
                <w:rFonts w:ascii="Arial" w:eastAsia="Times New Roman" w:hAnsi="Arial" w:cs="Arial"/>
                <w:b/>
                <w:sz w:val="24"/>
                <w:szCs w:val="24"/>
              </w:rPr>
              <w:t>Prof. Dr</w:t>
            </w:r>
            <w:r w:rsidR="00181FC6" w:rsidRPr="00181FC6">
              <w:rPr>
                <w:rFonts w:ascii="Arial" w:eastAsia="Times New Roman" w:hAnsi="Arial" w:cs="Arial"/>
                <w:b/>
                <w:sz w:val="24"/>
                <w:szCs w:val="24"/>
              </w:rPr>
              <w:t xml:space="preserve">: </w:t>
            </w:r>
            <w:r>
              <w:rPr>
                <w:rFonts w:ascii="Arial" w:eastAsia="Times New Roman" w:hAnsi="Arial" w:cs="Arial"/>
                <w:b/>
                <w:sz w:val="24"/>
                <w:szCs w:val="24"/>
              </w:rPr>
              <w:t xml:space="preserve">Fernando Paiva </w:t>
            </w:r>
            <w:proofErr w:type="spellStart"/>
            <w:r>
              <w:rPr>
                <w:rFonts w:ascii="Arial" w:eastAsia="Times New Roman" w:hAnsi="Arial" w:cs="Arial"/>
                <w:b/>
                <w:sz w:val="24"/>
                <w:szCs w:val="24"/>
              </w:rPr>
              <w:t>Scardua</w:t>
            </w:r>
            <w:proofErr w:type="spellEnd"/>
            <w:r w:rsidR="00181FC6" w:rsidRPr="00181FC6">
              <w:rPr>
                <w:rFonts w:ascii="Arial" w:eastAsia="Times New Roman" w:hAnsi="Arial" w:cs="Arial"/>
                <w:b/>
                <w:sz w:val="24"/>
                <w:szCs w:val="24"/>
              </w:rPr>
              <w:t xml:space="preserve">, UnB/ </w:t>
            </w:r>
            <w:proofErr w:type="gramStart"/>
            <w:r w:rsidR="00181FC6" w:rsidRPr="00181FC6">
              <w:rPr>
                <w:rFonts w:ascii="Arial" w:eastAsia="Times New Roman" w:hAnsi="Arial" w:cs="Arial"/>
                <w:b/>
                <w:sz w:val="24"/>
                <w:szCs w:val="24"/>
              </w:rPr>
              <w:t>FGA</w:t>
            </w:r>
            <w:proofErr w:type="gramEnd"/>
          </w:p>
          <w:p w:rsidR="00181FC6" w:rsidRPr="00181FC6" w:rsidRDefault="00181FC6" w:rsidP="00181FC6">
            <w:pPr>
              <w:spacing w:after="0" w:line="240" w:lineRule="auto"/>
              <w:jc w:val="center"/>
              <w:rPr>
                <w:rFonts w:ascii="Arial" w:eastAsia="Times New Roman" w:hAnsi="Arial" w:cs="Arial"/>
                <w:b/>
                <w:sz w:val="24"/>
                <w:szCs w:val="24"/>
              </w:rPr>
            </w:pPr>
            <w:r w:rsidRPr="00181FC6">
              <w:rPr>
                <w:rFonts w:ascii="Arial" w:eastAsia="Times New Roman" w:hAnsi="Arial" w:cs="Arial"/>
                <w:sz w:val="24"/>
                <w:szCs w:val="24"/>
              </w:rPr>
              <w:t>Orientador</w:t>
            </w:r>
          </w:p>
        </w:tc>
      </w:tr>
      <w:tr w:rsidR="00181FC6" w:rsidRPr="00181FC6" w:rsidTr="00E72F74">
        <w:trPr>
          <w:trHeight w:val="544"/>
          <w:jc w:val="center"/>
        </w:trPr>
        <w:tc>
          <w:tcPr>
            <w:tcW w:w="6169" w:type="dxa"/>
            <w:tcBorders>
              <w:top w:val="nil"/>
              <w:left w:val="nil"/>
              <w:bottom w:val="single" w:sz="4" w:space="0" w:color="auto"/>
              <w:right w:val="nil"/>
            </w:tcBorders>
            <w:shd w:val="clear" w:color="auto" w:fill="auto"/>
          </w:tcPr>
          <w:p w:rsidR="00181FC6" w:rsidRPr="00181FC6" w:rsidRDefault="00181FC6" w:rsidP="00181FC6">
            <w:pPr>
              <w:spacing w:after="0" w:line="240" w:lineRule="auto"/>
              <w:jc w:val="center"/>
              <w:rPr>
                <w:rFonts w:ascii="Arial" w:eastAsia="Times New Roman" w:hAnsi="Arial" w:cs="Arial"/>
                <w:b/>
                <w:sz w:val="24"/>
                <w:szCs w:val="24"/>
              </w:rPr>
            </w:pPr>
          </w:p>
          <w:p w:rsidR="00181FC6" w:rsidRPr="00181FC6" w:rsidRDefault="00181FC6" w:rsidP="00181FC6">
            <w:pPr>
              <w:spacing w:after="0" w:line="240" w:lineRule="auto"/>
              <w:jc w:val="center"/>
              <w:rPr>
                <w:rFonts w:ascii="Arial" w:eastAsia="Times New Roman" w:hAnsi="Arial" w:cs="Arial"/>
                <w:b/>
                <w:sz w:val="24"/>
                <w:szCs w:val="24"/>
              </w:rPr>
            </w:pPr>
          </w:p>
          <w:p w:rsidR="00181FC6" w:rsidRPr="00181FC6" w:rsidRDefault="00181FC6" w:rsidP="00181FC6">
            <w:pPr>
              <w:spacing w:after="0" w:line="240" w:lineRule="auto"/>
              <w:jc w:val="center"/>
              <w:rPr>
                <w:rFonts w:ascii="Arial" w:eastAsia="Times New Roman" w:hAnsi="Arial" w:cs="Arial"/>
                <w:b/>
                <w:sz w:val="24"/>
                <w:szCs w:val="24"/>
              </w:rPr>
            </w:pPr>
          </w:p>
        </w:tc>
      </w:tr>
      <w:tr w:rsidR="00181FC6" w:rsidRPr="00181FC6" w:rsidTr="00E72F74">
        <w:trPr>
          <w:trHeight w:val="544"/>
          <w:jc w:val="center"/>
        </w:trPr>
        <w:tc>
          <w:tcPr>
            <w:tcW w:w="6169" w:type="dxa"/>
            <w:tcBorders>
              <w:left w:val="nil"/>
              <w:bottom w:val="nil"/>
              <w:right w:val="nil"/>
            </w:tcBorders>
            <w:shd w:val="clear" w:color="auto" w:fill="auto"/>
          </w:tcPr>
          <w:p w:rsidR="00181FC6" w:rsidRPr="00181FC6" w:rsidRDefault="00181FC6" w:rsidP="00181FC6">
            <w:pPr>
              <w:spacing w:after="0" w:line="240" w:lineRule="auto"/>
              <w:ind w:left="-1452" w:right="-1453"/>
              <w:jc w:val="center"/>
              <w:rPr>
                <w:rFonts w:ascii="Arial" w:eastAsia="Times New Roman" w:hAnsi="Arial" w:cs="Arial"/>
                <w:b/>
                <w:sz w:val="24"/>
                <w:szCs w:val="24"/>
              </w:rPr>
            </w:pPr>
            <w:proofErr w:type="gramStart"/>
            <w:r w:rsidRPr="00181FC6">
              <w:rPr>
                <w:rFonts w:ascii="Arial" w:eastAsia="Times New Roman" w:hAnsi="Arial" w:cs="Arial"/>
                <w:b/>
                <w:sz w:val="24"/>
                <w:szCs w:val="24"/>
              </w:rPr>
              <w:t>Prof.</w:t>
            </w:r>
            <w:proofErr w:type="gramEnd"/>
            <w:r w:rsidR="00A907C9">
              <w:rPr>
                <w:rFonts w:ascii="Arial" w:eastAsia="Times New Roman" w:hAnsi="Arial" w:cs="Arial"/>
                <w:b/>
                <w:sz w:val="24"/>
                <w:szCs w:val="24"/>
              </w:rPr>
              <w:t xml:space="preserve"> Dra</w:t>
            </w:r>
            <w:r w:rsidRPr="00181FC6">
              <w:rPr>
                <w:rFonts w:ascii="Arial" w:eastAsia="Times New Roman" w:hAnsi="Arial" w:cs="Arial"/>
                <w:b/>
                <w:sz w:val="24"/>
                <w:szCs w:val="24"/>
              </w:rPr>
              <w:t xml:space="preserve">: </w:t>
            </w:r>
            <w:r w:rsidR="00A907C9">
              <w:rPr>
                <w:rFonts w:ascii="Arial" w:eastAsia="Times New Roman" w:hAnsi="Arial" w:cs="Arial"/>
                <w:b/>
                <w:sz w:val="24"/>
                <w:szCs w:val="24"/>
              </w:rPr>
              <w:t>Paula Meyer Soares</w:t>
            </w:r>
            <w:r w:rsidRPr="00181FC6">
              <w:rPr>
                <w:rFonts w:ascii="Arial" w:eastAsia="Times New Roman" w:hAnsi="Arial" w:cs="Arial"/>
                <w:b/>
                <w:sz w:val="24"/>
                <w:szCs w:val="24"/>
              </w:rPr>
              <w:t>, UnB/ FGA</w:t>
            </w:r>
          </w:p>
          <w:p w:rsidR="00181FC6" w:rsidRPr="00181FC6" w:rsidRDefault="000B2C17" w:rsidP="00181FC6">
            <w:pPr>
              <w:spacing w:after="0" w:line="240" w:lineRule="auto"/>
              <w:jc w:val="center"/>
              <w:rPr>
                <w:rFonts w:ascii="Arial" w:eastAsia="Times New Roman" w:hAnsi="Arial" w:cs="Arial"/>
                <w:b/>
                <w:sz w:val="24"/>
                <w:szCs w:val="24"/>
              </w:rPr>
            </w:pPr>
            <w:proofErr w:type="spellStart"/>
            <w:r>
              <w:rPr>
                <w:rFonts w:ascii="Arial" w:eastAsia="Times New Roman" w:hAnsi="Arial" w:cs="Arial"/>
                <w:sz w:val="24"/>
                <w:szCs w:val="24"/>
              </w:rPr>
              <w:t>Co-Orientadora</w:t>
            </w:r>
            <w:proofErr w:type="spellEnd"/>
          </w:p>
        </w:tc>
      </w:tr>
      <w:tr w:rsidR="00181FC6" w:rsidRPr="00181FC6" w:rsidTr="00E72F74">
        <w:trPr>
          <w:trHeight w:val="544"/>
          <w:jc w:val="center"/>
        </w:trPr>
        <w:tc>
          <w:tcPr>
            <w:tcW w:w="6169" w:type="dxa"/>
            <w:tcBorders>
              <w:top w:val="nil"/>
              <w:left w:val="nil"/>
              <w:bottom w:val="single" w:sz="4" w:space="0" w:color="auto"/>
              <w:right w:val="nil"/>
            </w:tcBorders>
            <w:shd w:val="clear" w:color="auto" w:fill="auto"/>
          </w:tcPr>
          <w:p w:rsidR="00181FC6" w:rsidRPr="00181FC6" w:rsidRDefault="00181FC6" w:rsidP="00181FC6">
            <w:pPr>
              <w:spacing w:after="0" w:line="240" w:lineRule="auto"/>
              <w:jc w:val="center"/>
              <w:rPr>
                <w:rFonts w:ascii="Arial" w:eastAsia="Times New Roman" w:hAnsi="Arial" w:cs="Arial"/>
                <w:b/>
                <w:sz w:val="24"/>
                <w:szCs w:val="24"/>
              </w:rPr>
            </w:pPr>
          </w:p>
          <w:p w:rsidR="00181FC6" w:rsidRPr="00181FC6" w:rsidRDefault="00181FC6" w:rsidP="00181FC6">
            <w:pPr>
              <w:spacing w:after="0" w:line="240" w:lineRule="auto"/>
              <w:jc w:val="center"/>
              <w:rPr>
                <w:rFonts w:ascii="Arial" w:eastAsia="Times New Roman" w:hAnsi="Arial" w:cs="Arial"/>
                <w:b/>
                <w:sz w:val="24"/>
                <w:szCs w:val="24"/>
              </w:rPr>
            </w:pPr>
          </w:p>
          <w:p w:rsidR="00181FC6" w:rsidRPr="00181FC6" w:rsidRDefault="00181FC6" w:rsidP="00181FC6">
            <w:pPr>
              <w:spacing w:after="0" w:line="240" w:lineRule="auto"/>
              <w:jc w:val="center"/>
              <w:rPr>
                <w:rFonts w:ascii="Arial" w:eastAsia="Times New Roman" w:hAnsi="Arial" w:cs="Arial"/>
                <w:b/>
                <w:sz w:val="24"/>
                <w:szCs w:val="24"/>
              </w:rPr>
            </w:pPr>
          </w:p>
        </w:tc>
      </w:tr>
      <w:tr w:rsidR="00181FC6" w:rsidRPr="00181FC6" w:rsidTr="00E72F74">
        <w:trPr>
          <w:trHeight w:val="544"/>
          <w:jc w:val="center"/>
        </w:trPr>
        <w:tc>
          <w:tcPr>
            <w:tcW w:w="6169" w:type="dxa"/>
            <w:tcBorders>
              <w:left w:val="nil"/>
              <w:bottom w:val="nil"/>
              <w:right w:val="nil"/>
            </w:tcBorders>
            <w:shd w:val="clear" w:color="auto" w:fill="auto"/>
          </w:tcPr>
          <w:p w:rsidR="00181FC6" w:rsidRPr="00181FC6" w:rsidRDefault="00181FC6" w:rsidP="00181FC6">
            <w:pPr>
              <w:spacing w:after="0" w:line="240" w:lineRule="auto"/>
              <w:ind w:left="-1452" w:right="-1453"/>
              <w:jc w:val="center"/>
              <w:rPr>
                <w:rFonts w:ascii="Arial" w:eastAsia="Times New Roman" w:hAnsi="Arial" w:cs="Arial"/>
                <w:b/>
                <w:sz w:val="24"/>
                <w:szCs w:val="24"/>
              </w:rPr>
            </w:pPr>
            <w:r w:rsidRPr="00181FC6">
              <w:rPr>
                <w:rFonts w:ascii="Arial" w:eastAsia="Times New Roman" w:hAnsi="Arial" w:cs="Arial"/>
                <w:b/>
                <w:sz w:val="24"/>
                <w:szCs w:val="24"/>
              </w:rPr>
              <w:t>Prof.</w:t>
            </w:r>
            <w:r w:rsidR="00A907C9">
              <w:rPr>
                <w:rFonts w:ascii="Arial" w:eastAsia="Times New Roman" w:hAnsi="Arial" w:cs="Arial"/>
                <w:b/>
                <w:sz w:val="24"/>
                <w:szCs w:val="24"/>
              </w:rPr>
              <w:t xml:space="preserve"> </w:t>
            </w:r>
            <w:proofErr w:type="gramStart"/>
            <w:r w:rsidR="00A907C9">
              <w:rPr>
                <w:rFonts w:ascii="Arial" w:eastAsia="Times New Roman" w:hAnsi="Arial" w:cs="Arial"/>
                <w:b/>
                <w:sz w:val="24"/>
                <w:szCs w:val="24"/>
              </w:rPr>
              <w:t xml:space="preserve">Dr </w:t>
            </w:r>
            <w:r w:rsidRPr="00181FC6">
              <w:rPr>
                <w:rFonts w:ascii="Arial" w:eastAsia="Times New Roman" w:hAnsi="Arial" w:cs="Arial"/>
                <w:b/>
                <w:sz w:val="24"/>
                <w:szCs w:val="24"/>
              </w:rPr>
              <w:t>:</w:t>
            </w:r>
            <w:proofErr w:type="gramEnd"/>
            <w:r w:rsidRPr="00181FC6">
              <w:rPr>
                <w:rFonts w:ascii="Arial" w:eastAsia="Times New Roman" w:hAnsi="Arial" w:cs="Arial"/>
                <w:b/>
                <w:sz w:val="24"/>
                <w:szCs w:val="24"/>
              </w:rPr>
              <w:t xml:space="preserve"> </w:t>
            </w:r>
            <w:r w:rsidR="00A907C9" w:rsidRPr="00A907C9">
              <w:rPr>
                <w:rFonts w:ascii="Arial" w:eastAsia="Times New Roman" w:hAnsi="Arial" w:cs="Arial"/>
                <w:b/>
                <w:sz w:val="24"/>
                <w:szCs w:val="24"/>
              </w:rPr>
              <w:t xml:space="preserve">Jorge Andrés </w:t>
            </w:r>
            <w:proofErr w:type="spellStart"/>
            <w:r w:rsidR="00A907C9" w:rsidRPr="00A907C9">
              <w:rPr>
                <w:rFonts w:ascii="Arial" w:eastAsia="Times New Roman" w:hAnsi="Arial" w:cs="Arial"/>
                <w:b/>
                <w:sz w:val="24"/>
                <w:szCs w:val="24"/>
              </w:rPr>
              <w:t>Cormane</w:t>
            </w:r>
            <w:proofErr w:type="spellEnd"/>
            <w:r w:rsidR="00A907C9" w:rsidRPr="00A907C9">
              <w:rPr>
                <w:rFonts w:ascii="Arial" w:eastAsia="Times New Roman" w:hAnsi="Arial" w:cs="Arial"/>
                <w:b/>
                <w:sz w:val="24"/>
                <w:szCs w:val="24"/>
              </w:rPr>
              <w:t xml:space="preserve"> </w:t>
            </w:r>
            <w:proofErr w:type="spellStart"/>
            <w:r w:rsidR="00A907C9" w:rsidRPr="00A907C9">
              <w:rPr>
                <w:rFonts w:ascii="Arial" w:eastAsia="Times New Roman" w:hAnsi="Arial" w:cs="Arial"/>
                <w:b/>
                <w:sz w:val="24"/>
                <w:szCs w:val="24"/>
              </w:rPr>
              <w:t>Angarita</w:t>
            </w:r>
            <w:proofErr w:type="spellEnd"/>
            <w:r w:rsidRPr="00181FC6">
              <w:rPr>
                <w:rFonts w:ascii="Arial" w:eastAsia="Times New Roman" w:hAnsi="Arial" w:cs="Arial"/>
                <w:b/>
                <w:sz w:val="24"/>
                <w:szCs w:val="24"/>
              </w:rPr>
              <w:t>, UnB/ FGA</w:t>
            </w:r>
          </w:p>
          <w:p w:rsidR="00181FC6" w:rsidRPr="00181FC6" w:rsidRDefault="00181FC6" w:rsidP="00181FC6">
            <w:pPr>
              <w:spacing w:after="0" w:line="240" w:lineRule="auto"/>
              <w:jc w:val="center"/>
              <w:rPr>
                <w:rFonts w:ascii="Arial" w:eastAsia="Times New Roman" w:hAnsi="Arial" w:cs="Arial"/>
                <w:b/>
                <w:sz w:val="24"/>
                <w:szCs w:val="24"/>
              </w:rPr>
            </w:pPr>
            <w:r w:rsidRPr="00181FC6">
              <w:rPr>
                <w:rFonts w:ascii="Arial" w:eastAsia="Times New Roman" w:hAnsi="Arial" w:cs="Arial"/>
                <w:sz w:val="24"/>
                <w:szCs w:val="24"/>
              </w:rPr>
              <w:t>Membro Convidado</w:t>
            </w:r>
          </w:p>
        </w:tc>
      </w:tr>
    </w:tbl>
    <w:p w:rsidR="00181FC6" w:rsidRDefault="00181FC6" w:rsidP="00765302">
      <w:pPr>
        <w:jc w:val="center"/>
        <w:rPr>
          <w:rFonts w:ascii="Times New Roman" w:hAnsi="Times New Roman" w:cs="Times New Roman"/>
          <w:b/>
          <w:sz w:val="28"/>
          <w:szCs w:val="24"/>
        </w:rPr>
      </w:pPr>
    </w:p>
    <w:p w:rsidR="00F050F4" w:rsidRDefault="00F050F4" w:rsidP="00765302">
      <w:pPr>
        <w:jc w:val="center"/>
        <w:rPr>
          <w:rFonts w:ascii="Times New Roman" w:hAnsi="Times New Roman" w:cs="Times New Roman"/>
          <w:b/>
          <w:sz w:val="28"/>
          <w:szCs w:val="24"/>
        </w:rPr>
      </w:pPr>
    </w:p>
    <w:p w:rsidR="00F050F4" w:rsidRDefault="00F050F4" w:rsidP="00765302">
      <w:pPr>
        <w:jc w:val="center"/>
        <w:rPr>
          <w:rFonts w:ascii="Times New Roman" w:hAnsi="Times New Roman" w:cs="Times New Roman"/>
          <w:b/>
          <w:sz w:val="28"/>
          <w:szCs w:val="24"/>
        </w:rPr>
      </w:pPr>
    </w:p>
    <w:p w:rsidR="00E201CD" w:rsidRDefault="00E201CD" w:rsidP="00765302">
      <w:pPr>
        <w:jc w:val="center"/>
        <w:rPr>
          <w:rFonts w:ascii="Times New Roman" w:hAnsi="Times New Roman" w:cs="Times New Roman"/>
          <w:b/>
          <w:sz w:val="28"/>
          <w:szCs w:val="24"/>
        </w:rPr>
      </w:pPr>
    </w:p>
    <w:p w:rsidR="00E201CD" w:rsidRPr="00E201CD" w:rsidRDefault="00E201CD" w:rsidP="00E201CD">
      <w:pPr>
        <w:tabs>
          <w:tab w:val="center" w:pos="4419"/>
        </w:tabs>
        <w:spacing w:after="0" w:line="240" w:lineRule="auto"/>
        <w:ind w:right="-1"/>
        <w:jc w:val="center"/>
        <w:rPr>
          <w:rFonts w:ascii="Arial" w:eastAsia="Times New Roman" w:hAnsi="Arial" w:cs="Arial"/>
          <w:sz w:val="24"/>
          <w:szCs w:val="24"/>
        </w:rPr>
      </w:pPr>
      <w:r w:rsidRPr="00E201CD">
        <w:rPr>
          <w:rFonts w:ascii="Arial" w:eastAsia="Times New Roman" w:hAnsi="Arial" w:cs="Arial"/>
          <w:sz w:val="24"/>
          <w:szCs w:val="24"/>
        </w:rPr>
        <w:t>Brasília, DF</w:t>
      </w:r>
    </w:p>
    <w:p w:rsidR="009D5934" w:rsidRDefault="00E201CD" w:rsidP="009D5934">
      <w:pPr>
        <w:tabs>
          <w:tab w:val="center" w:pos="4419"/>
        </w:tabs>
        <w:spacing w:after="0" w:line="240" w:lineRule="auto"/>
        <w:ind w:right="-1"/>
        <w:jc w:val="center"/>
        <w:rPr>
          <w:rFonts w:ascii="Arial" w:eastAsia="Times New Roman" w:hAnsi="Arial" w:cs="Arial"/>
          <w:sz w:val="24"/>
          <w:szCs w:val="24"/>
        </w:rPr>
      </w:pPr>
      <w:r w:rsidRPr="00E201CD">
        <w:rPr>
          <w:rFonts w:ascii="Arial" w:eastAsia="Times New Roman" w:hAnsi="Arial" w:cs="Arial"/>
          <w:sz w:val="24"/>
          <w:szCs w:val="24"/>
        </w:rPr>
        <w:t>2013</w:t>
      </w:r>
    </w:p>
    <w:p w:rsidR="00E60775" w:rsidRPr="00587AAE" w:rsidRDefault="00587AAE" w:rsidP="009D5934">
      <w:pPr>
        <w:tabs>
          <w:tab w:val="center" w:pos="4419"/>
        </w:tabs>
        <w:spacing w:after="0" w:line="240" w:lineRule="auto"/>
        <w:ind w:right="-1"/>
        <w:jc w:val="center"/>
        <w:rPr>
          <w:rFonts w:ascii="Times New Roman" w:hAnsi="Times New Roman" w:cs="Times New Roman"/>
          <w:b/>
          <w:sz w:val="24"/>
          <w:szCs w:val="24"/>
        </w:rPr>
      </w:pPr>
      <w:r w:rsidRPr="00587AAE">
        <w:rPr>
          <w:rFonts w:ascii="Times New Roman" w:hAnsi="Times New Roman" w:cs="Times New Roman"/>
          <w:b/>
          <w:sz w:val="24"/>
          <w:szCs w:val="24"/>
        </w:rPr>
        <w:lastRenderedPageBreak/>
        <w:t>RESUMO</w:t>
      </w:r>
    </w:p>
    <w:p w:rsidR="00587AAE" w:rsidRPr="00587AAE" w:rsidRDefault="00587AAE" w:rsidP="00587AAE">
      <w:pPr>
        <w:jc w:val="both"/>
        <w:rPr>
          <w:rFonts w:ascii="Times New Roman" w:hAnsi="Times New Roman" w:cs="Times New Roman"/>
          <w:b/>
          <w:sz w:val="24"/>
          <w:szCs w:val="24"/>
        </w:rPr>
      </w:pPr>
    </w:p>
    <w:p w:rsidR="00E60775" w:rsidRPr="00587AAE" w:rsidRDefault="00E60775" w:rsidP="00765302">
      <w:pPr>
        <w:jc w:val="center"/>
        <w:rPr>
          <w:rFonts w:ascii="Times New Roman" w:hAnsi="Times New Roman" w:cs="Times New Roman"/>
          <w:b/>
          <w:sz w:val="24"/>
          <w:szCs w:val="24"/>
        </w:rPr>
      </w:pPr>
    </w:p>
    <w:p w:rsidR="009227BB" w:rsidRDefault="00587AAE" w:rsidP="00535FAE">
      <w:pPr>
        <w:spacing w:line="360" w:lineRule="auto"/>
        <w:jc w:val="both"/>
        <w:rPr>
          <w:rFonts w:ascii="Times New Roman" w:hAnsi="Times New Roman" w:cs="Times New Roman"/>
          <w:sz w:val="24"/>
          <w:szCs w:val="24"/>
        </w:rPr>
      </w:pPr>
      <w:r w:rsidRPr="00587AAE">
        <w:rPr>
          <w:rFonts w:ascii="Times New Roman" w:hAnsi="Times New Roman" w:cs="Times New Roman"/>
          <w:sz w:val="24"/>
          <w:szCs w:val="24"/>
        </w:rPr>
        <w:t>No ano de 2012</w:t>
      </w:r>
      <w:r w:rsidR="00834FE3">
        <w:rPr>
          <w:rFonts w:ascii="Times New Roman" w:hAnsi="Times New Roman" w:cs="Times New Roman"/>
          <w:sz w:val="24"/>
          <w:szCs w:val="24"/>
        </w:rPr>
        <w:t xml:space="preserve">, </w:t>
      </w:r>
      <w:r>
        <w:rPr>
          <w:rFonts w:ascii="Times New Roman" w:hAnsi="Times New Roman" w:cs="Times New Roman"/>
          <w:sz w:val="24"/>
          <w:szCs w:val="24"/>
        </w:rPr>
        <w:t xml:space="preserve">a Agência Nacional de Energia Elétrica – ANEEL regulamentou o sistema de compensação </w:t>
      </w:r>
      <w:r w:rsidRPr="000A6119">
        <w:rPr>
          <w:rFonts w:ascii="Times New Roman" w:hAnsi="Times New Roman" w:cs="Times New Roman"/>
          <w:i/>
          <w:sz w:val="24"/>
          <w:szCs w:val="24"/>
        </w:rPr>
        <w:t xml:space="preserve">net </w:t>
      </w:r>
      <w:proofErr w:type="spellStart"/>
      <w:r w:rsidRPr="000A6119">
        <w:rPr>
          <w:rFonts w:ascii="Times New Roman" w:hAnsi="Times New Roman" w:cs="Times New Roman"/>
          <w:i/>
          <w:sz w:val="24"/>
          <w:szCs w:val="24"/>
        </w:rPr>
        <w:t>metering</w:t>
      </w:r>
      <w:proofErr w:type="spellEnd"/>
      <w:r>
        <w:rPr>
          <w:rFonts w:ascii="Times New Roman" w:hAnsi="Times New Roman" w:cs="Times New Roman"/>
          <w:sz w:val="24"/>
          <w:szCs w:val="24"/>
        </w:rPr>
        <w:t xml:space="preserve"> e a micro e minigeração por meio da Reso</w:t>
      </w:r>
      <w:r w:rsidR="00535FAE">
        <w:rPr>
          <w:rFonts w:ascii="Times New Roman" w:hAnsi="Times New Roman" w:cs="Times New Roman"/>
          <w:sz w:val="24"/>
          <w:szCs w:val="24"/>
        </w:rPr>
        <w:t xml:space="preserve">lução Normativa Nº 482 de 2012, a resolução </w:t>
      </w:r>
      <w:r w:rsidR="00953853">
        <w:rPr>
          <w:rFonts w:ascii="Times New Roman" w:hAnsi="Times New Roman" w:cs="Times New Roman"/>
          <w:sz w:val="24"/>
          <w:szCs w:val="24"/>
        </w:rPr>
        <w:t>tem</w:t>
      </w:r>
      <w:r w:rsidR="00834FE3">
        <w:rPr>
          <w:rFonts w:ascii="Times New Roman" w:hAnsi="Times New Roman" w:cs="Times New Roman"/>
          <w:sz w:val="24"/>
          <w:szCs w:val="24"/>
        </w:rPr>
        <w:t xml:space="preserve"> como objetivo </w:t>
      </w:r>
      <w:r w:rsidR="00953853">
        <w:rPr>
          <w:rFonts w:ascii="Times New Roman" w:hAnsi="Times New Roman" w:cs="Times New Roman"/>
          <w:sz w:val="24"/>
          <w:szCs w:val="24"/>
        </w:rPr>
        <w:t xml:space="preserve">incentivar a inserção deste sistema de geração. A regulamentação do sistema </w:t>
      </w:r>
      <w:r w:rsidR="00953853" w:rsidRPr="000A6119">
        <w:rPr>
          <w:rFonts w:ascii="Times New Roman" w:hAnsi="Times New Roman" w:cs="Times New Roman"/>
          <w:i/>
          <w:sz w:val="24"/>
          <w:szCs w:val="24"/>
        </w:rPr>
        <w:t xml:space="preserve">net </w:t>
      </w:r>
      <w:proofErr w:type="spellStart"/>
      <w:r w:rsidR="00953853" w:rsidRPr="000A6119">
        <w:rPr>
          <w:rFonts w:ascii="Times New Roman" w:hAnsi="Times New Roman" w:cs="Times New Roman"/>
          <w:i/>
          <w:sz w:val="24"/>
          <w:szCs w:val="24"/>
        </w:rPr>
        <w:t>metering</w:t>
      </w:r>
      <w:proofErr w:type="spellEnd"/>
      <w:r w:rsidR="00953853">
        <w:rPr>
          <w:rFonts w:ascii="Times New Roman" w:hAnsi="Times New Roman" w:cs="Times New Roman"/>
          <w:sz w:val="24"/>
          <w:szCs w:val="24"/>
        </w:rPr>
        <w:t xml:space="preserve"> traz questionamentos sobre seu benefício ao micro e minigerador.</w:t>
      </w:r>
      <w:r w:rsidR="00834FE3">
        <w:rPr>
          <w:rFonts w:ascii="Times New Roman" w:hAnsi="Times New Roman" w:cs="Times New Roman"/>
          <w:sz w:val="24"/>
          <w:szCs w:val="24"/>
        </w:rPr>
        <w:t xml:space="preserve"> O relatório </w:t>
      </w:r>
      <w:proofErr w:type="spellStart"/>
      <w:r w:rsidR="00834FE3" w:rsidRPr="000A6119">
        <w:rPr>
          <w:rFonts w:ascii="Times New Roman" w:hAnsi="Times New Roman" w:cs="Times New Roman"/>
          <w:i/>
          <w:sz w:val="24"/>
          <w:szCs w:val="24"/>
        </w:rPr>
        <w:t>Renewables</w:t>
      </w:r>
      <w:proofErr w:type="spellEnd"/>
      <w:r w:rsidR="00834FE3" w:rsidRPr="000A6119">
        <w:rPr>
          <w:rFonts w:ascii="Times New Roman" w:hAnsi="Times New Roman" w:cs="Times New Roman"/>
          <w:i/>
          <w:sz w:val="24"/>
          <w:szCs w:val="24"/>
        </w:rPr>
        <w:t xml:space="preserve"> </w:t>
      </w:r>
      <w:proofErr w:type="gramStart"/>
      <w:r w:rsidR="00834FE3" w:rsidRPr="00834FE3">
        <w:rPr>
          <w:rFonts w:ascii="Times New Roman" w:hAnsi="Times New Roman" w:cs="Times New Roman"/>
          <w:sz w:val="24"/>
          <w:szCs w:val="24"/>
        </w:rPr>
        <w:t xml:space="preserve">2007 </w:t>
      </w:r>
      <w:r w:rsidR="00834FE3" w:rsidRPr="000A6119">
        <w:rPr>
          <w:rFonts w:ascii="Times New Roman" w:hAnsi="Times New Roman" w:cs="Times New Roman"/>
          <w:i/>
          <w:sz w:val="24"/>
          <w:szCs w:val="24"/>
        </w:rPr>
        <w:t>Global</w:t>
      </w:r>
      <w:proofErr w:type="gramEnd"/>
      <w:r w:rsidR="00834FE3" w:rsidRPr="000A6119">
        <w:rPr>
          <w:rFonts w:ascii="Times New Roman" w:hAnsi="Times New Roman" w:cs="Times New Roman"/>
          <w:i/>
          <w:sz w:val="24"/>
          <w:szCs w:val="24"/>
        </w:rPr>
        <w:t xml:space="preserve"> Status </w:t>
      </w:r>
      <w:proofErr w:type="spellStart"/>
      <w:r w:rsidR="00834FE3" w:rsidRPr="000A6119">
        <w:rPr>
          <w:rFonts w:ascii="Times New Roman" w:hAnsi="Times New Roman" w:cs="Times New Roman"/>
          <w:i/>
          <w:sz w:val="24"/>
          <w:szCs w:val="24"/>
        </w:rPr>
        <w:t>Report</w:t>
      </w:r>
      <w:proofErr w:type="spellEnd"/>
      <w:r w:rsidR="00834FE3">
        <w:rPr>
          <w:rFonts w:ascii="Times New Roman" w:hAnsi="Times New Roman" w:cs="Times New Roman"/>
          <w:sz w:val="24"/>
          <w:szCs w:val="24"/>
        </w:rPr>
        <w:t xml:space="preserve"> mostrou que outros países, como Alemanha e Dinamarca, também utilizam tal sistema de compensação, porém, este não é o mais </w:t>
      </w:r>
      <w:r w:rsidR="00535FAE">
        <w:rPr>
          <w:rFonts w:ascii="Times New Roman" w:hAnsi="Times New Roman" w:cs="Times New Roman"/>
          <w:sz w:val="24"/>
          <w:szCs w:val="24"/>
        </w:rPr>
        <w:t xml:space="preserve">utilizado </w:t>
      </w:r>
      <w:r w:rsidR="00834FE3">
        <w:rPr>
          <w:rFonts w:ascii="Times New Roman" w:hAnsi="Times New Roman" w:cs="Times New Roman"/>
          <w:sz w:val="24"/>
          <w:szCs w:val="24"/>
        </w:rPr>
        <w:t>ao redor do mundo</w:t>
      </w:r>
      <w:r w:rsidR="007E1D61">
        <w:rPr>
          <w:rFonts w:ascii="Times New Roman" w:hAnsi="Times New Roman" w:cs="Times New Roman"/>
          <w:sz w:val="24"/>
          <w:szCs w:val="24"/>
        </w:rPr>
        <w:t xml:space="preserve">, sendo este </w:t>
      </w:r>
      <w:r w:rsidR="000A6119">
        <w:rPr>
          <w:rFonts w:ascii="Times New Roman" w:hAnsi="Times New Roman" w:cs="Times New Roman"/>
          <w:sz w:val="24"/>
          <w:szCs w:val="24"/>
        </w:rPr>
        <w:t>o</w:t>
      </w:r>
      <w:r w:rsidR="007E1D61" w:rsidRPr="000A6119">
        <w:rPr>
          <w:rFonts w:ascii="Times New Roman" w:hAnsi="Times New Roman" w:cs="Times New Roman"/>
          <w:i/>
          <w:sz w:val="24"/>
          <w:szCs w:val="24"/>
        </w:rPr>
        <w:t xml:space="preserve"> </w:t>
      </w:r>
      <w:proofErr w:type="spellStart"/>
      <w:r w:rsidR="007E1D61" w:rsidRPr="000A6119">
        <w:rPr>
          <w:rFonts w:ascii="Times New Roman" w:hAnsi="Times New Roman" w:cs="Times New Roman"/>
          <w:i/>
          <w:sz w:val="24"/>
          <w:szCs w:val="24"/>
        </w:rPr>
        <w:t>feed</w:t>
      </w:r>
      <w:proofErr w:type="spellEnd"/>
      <w:r w:rsidR="007E1D61" w:rsidRPr="000A6119">
        <w:rPr>
          <w:rFonts w:ascii="Times New Roman" w:hAnsi="Times New Roman" w:cs="Times New Roman"/>
          <w:i/>
          <w:sz w:val="24"/>
          <w:szCs w:val="24"/>
        </w:rPr>
        <w:t xml:space="preserve"> in </w:t>
      </w:r>
      <w:proofErr w:type="spellStart"/>
      <w:r w:rsidR="007E1D61" w:rsidRPr="000A6119">
        <w:rPr>
          <w:rFonts w:ascii="Times New Roman" w:hAnsi="Times New Roman" w:cs="Times New Roman"/>
          <w:i/>
          <w:sz w:val="24"/>
          <w:szCs w:val="24"/>
        </w:rPr>
        <w:t>tariff</w:t>
      </w:r>
      <w:proofErr w:type="spellEnd"/>
      <w:r w:rsidR="00834FE3">
        <w:rPr>
          <w:rFonts w:ascii="Times New Roman" w:hAnsi="Times New Roman" w:cs="Times New Roman"/>
          <w:sz w:val="24"/>
          <w:szCs w:val="24"/>
        </w:rPr>
        <w:t>.</w:t>
      </w:r>
      <w:r w:rsidR="007E1D61">
        <w:rPr>
          <w:rFonts w:ascii="Times New Roman" w:hAnsi="Times New Roman" w:cs="Times New Roman"/>
          <w:sz w:val="24"/>
          <w:szCs w:val="24"/>
        </w:rPr>
        <w:t xml:space="preserve"> No Brasil, consumidores que produzem a própria energia podem obter benefícios vendendo seus excedentes no ambiente de contratação livre. </w:t>
      </w:r>
      <w:r w:rsidR="00905B81">
        <w:rPr>
          <w:rFonts w:ascii="Times New Roman" w:hAnsi="Times New Roman" w:cs="Times New Roman"/>
          <w:sz w:val="24"/>
          <w:szCs w:val="24"/>
        </w:rPr>
        <w:t>A análise do potencial</w:t>
      </w:r>
      <w:r w:rsidR="004B7E78">
        <w:rPr>
          <w:rFonts w:ascii="Times New Roman" w:hAnsi="Times New Roman" w:cs="Times New Roman"/>
          <w:sz w:val="24"/>
          <w:szCs w:val="24"/>
        </w:rPr>
        <w:t xml:space="preserve"> de inserção de energia solar fotovoltaica</w:t>
      </w:r>
      <w:r w:rsidR="00905B81">
        <w:rPr>
          <w:rFonts w:ascii="Times New Roman" w:hAnsi="Times New Roman" w:cs="Times New Roman"/>
          <w:sz w:val="24"/>
          <w:szCs w:val="24"/>
        </w:rPr>
        <w:t xml:space="preserve"> </w:t>
      </w:r>
      <w:r w:rsidR="004B7E78">
        <w:rPr>
          <w:rFonts w:ascii="Times New Roman" w:hAnsi="Times New Roman" w:cs="Times New Roman"/>
          <w:sz w:val="24"/>
          <w:szCs w:val="24"/>
        </w:rPr>
        <w:t xml:space="preserve">na área de concessão da CEB, feita neste trabalho, encontra um potencial que representa 14% da carga da concessionária. Também é apresentado o equacionamento do benefício financeiro, ao longo de um ano, para a microgeração fotovoltaica com sistemas </w:t>
      </w:r>
      <w:r w:rsidR="0006500F">
        <w:rPr>
          <w:rFonts w:ascii="Times New Roman" w:hAnsi="Times New Roman" w:cs="Times New Roman"/>
          <w:sz w:val="24"/>
          <w:szCs w:val="24"/>
        </w:rPr>
        <w:t xml:space="preserve">de compensação </w:t>
      </w:r>
      <w:proofErr w:type="spellStart"/>
      <w:r w:rsidR="0006500F" w:rsidRPr="0006500F">
        <w:rPr>
          <w:rFonts w:ascii="Times New Roman" w:hAnsi="Times New Roman" w:cs="Times New Roman"/>
          <w:i/>
          <w:sz w:val="24"/>
          <w:szCs w:val="24"/>
        </w:rPr>
        <w:t>Feed</w:t>
      </w:r>
      <w:proofErr w:type="spellEnd"/>
      <w:r w:rsidR="0006500F" w:rsidRPr="0006500F">
        <w:rPr>
          <w:rFonts w:ascii="Times New Roman" w:hAnsi="Times New Roman" w:cs="Times New Roman"/>
          <w:i/>
          <w:sz w:val="24"/>
          <w:szCs w:val="24"/>
        </w:rPr>
        <w:t xml:space="preserve"> in </w:t>
      </w:r>
      <w:proofErr w:type="spellStart"/>
      <w:r w:rsidR="0006500F" w:rsidRPr="0006500F">
        <w:rPr>
          <w:rFonts w:ascii="Times New Roman" w:hAnsi="Times New Roman" w:cs="Times New Roman"/>
          <w:i/>
          <w:sz w:val="24"/>
          <w:szCs w:val="24"/>
        </w:rPr>
        <w:t>Tariff</w:t>
      </w:r>
      <w:proofErr w:type="spellEnd"/>
      <w:r w:rsidR="0006500F">
        <w:rPr>
          <w:rFonts w:ascii="Times New Roman" w:hAnsi="Times New Roman" w:cs="Times New Roman"/>
          <w:sz w:val="24"/>
          <w:szCs w:val="24"/>
        </w:rPr>
        <w:t xml:space="preserve">, </w:t>
      </w:r>
      <w:r w:rsidR="004B7E78" w:rsidRPr="0006500F">
        <w:rPr>
          <w:rFonts w:ascii="Times New Roman" w:hAnsi="Times New Roman" w:cs="Times New Roman"/>
          <w:i/>
          <w:sz w:val="24"/>
          <w:szCs w:val="24"/>
        </w:rPr>
        <w:t xml:space="preserve">Net </w:t>
      </w:r>
      <w:proofErr w:type="spellStart"/>
      <w:r w:rsidR="004B7E78" w:rsidRPr="0006500F">
        <w:rPr>
          <w:rFonts w:ascii="Times New Roman" w:hAnsi="Times New Roman" w:cs="Times New Roman"/>
          <w:i/>
          <w:sz w:val="24"/>
          <w:szCs w:val="24"/>
        </w:rPr>
        <w:t>Metering</w:t>
      </w:r>
      <w:proofErr w:type="spellEnd"/>
      <w:r w:rsidR="004B7E78">
        <w:rPr>
          <w:rFonts w:ascii="Times New Roman" w:hAnsi="Times New Roman" w:cs="Times New Roman"/>
          <w:sz w:val="24"/>
          <w:szCs w:val="24"/>
        </w:rPr>
        <w:t xml:space="preserve"> e com a comercialização de excedentes em ambiente de contratação livre. </w:t>
      </w:r>
    </w:p>
    <w:p w:rsidR="009227BB" w:rsidRDefault="009227BB" w:rsidP="00535FAE">
      <w:pPr>
        <w:spacing w:line="360" w:lineRule="auto"/>
        <w:jc w:val="both"/>
        <w:rPr>
          <w:rFonts w:ascii="Times New Roman" w:hAnsi="Times New Roman" w:cs="Times New Roman"/>
          <w:sz w:val="24"/>
          <w:szCs w:val="24"/>
        </w:rPr>
      </w:pPr>
    </w:p>
    <w:p w:rsidR="009227BB" w:rsidRDefault="009227BB" w:rsidP="00535FAE">
      <w:pPr>
        <w:spacing w:line="360" w:lineRule="auto"/>
        <w:jc w:val="both"/>
        <w:rPr>
          <w:rFonts w:ascii="Times New Roman" w:hAnsi="Times New Roman" w:cs="Times New Roman"/>
          <w:sz w:val="24"/>
          <w:szCs w:val="24"/>
        </w:rPr>
      </w:pPr>
    </w:p>
    <w:p w:rsidR="009227BB" w:rsidRDefault="009227BB" w:rsidP="00535FAE">
      <w:pPr>
        <w:spacing w:line="360" w:lineRule="auto"/>
        <w:jc w:val="both"/>
        <w:rPr>
          <w:rFonts w:ascii="Times New Roman" w:hAnsi="Times New Roman" w:cs="Times New Roman"/>
          <w:sz w:val="24"/>
          <w:szCs w:val="24"/>
        </w:rPr>
      </w:pPr>
    </w:p>
    <w:p w:rsidR="009227BB" w:rsidRPr="00587AAE" w:rsidRDefault="009227BB" w:rsidP="00535FAE">
      <w:pPr>
        <w:spacing w:line="360" w:lineRule="auto"/>
        <w:jc w:val="both"/>
        <w:rPr>
          <w:rFonts w:ascii="Times New Roman" w:hAnsi="Times New Roman" w:cs="Times New Roman"/>
          <w:sz w:val="24"/>
          <w:szCs w:val="24"/>
        </w:rPr>
      </w:pPr>
      <w:r w:rsidRPr="009227BB">
        <w:rPr>
          <w:rFonts w:ascii="Times New Roman" w:hAnsi="Times New Roman" w:cs="Times New Roman"/>
          <w:b/>
          <w:sz w:val="24"/>
          <w:szCs w:val="24"/>
        </w:rPr>
        <w:t>Palavras – chave:</w:t>
      </w:r>
      <w:r>
        <w:rPr>
          <w:rFonts w:ascii="Times New Roman" w:hAnsi="Times New Roman" w:cs="Times New Roman"/>
          <w:sz w:val="24"/>
          <w:szCs w:val="24"/>
        </w:rPr>
        <w:t xml:space="preserve"> Microgeração fotovoltaica. Mercado livre de energia. Sistemas de compensação. </w:t>
      </w: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9227BB" w:rsidRDefault="009227BB" w:rsidP="00DC3570">
      <w:pPr>
        <w:rPr>
          <w:rFonts w:ascii="Times New Roman" w:hAnsi="Times New Roman" w:cs="Times New Roman"/>
          <w:b/>
          <w:sz w:val="28"/>
          <w:szCs w:val="24"/>
        </w:rPr>
      </w:pPr>
    </w:p>
    <w:p w:rsidR="0006500F" w:rsidRDefault="0006500F" w:rsidP="00765302">
      <w:pPr>
        <w:jc w:val="center"/>
        <w:rPr>
          <w:rFonts w:ascii="Times New Roman" w:hAnsi="Times New Roman" w:cs="Times New Roman"/>
          <w:b/>
          <w:sz w:val="28"/>
          <w:szCs w:val="24"/>
        </w:rPr>
      </w:pPr>
    </w:p>
    <w:p w:rsidR="00E60775" w:rsidRPr="00431580" w:rsidRDefault="00E60775" w:rsidP="00765302">
      <w:pPr>
        <w:jc w:val="center"/>
        <w:rPr>
          <w:rFonts w:ascii="Times New Roman" w:hAnsi="Times New Roman" w:cs="Times New Roman"/>
          <w:b/>
          <w:sz w:val="28"/>
          <w:szCs w:val="24"/>
          <w:lang w:val="en-US"/>
        </w:rPr>
      </w:pPr>
      <w:r w:rsidRPr="00431580">
        <w:rPr>
          <w:rFonts w:ascii="Times New Roman" w:hAnsi="Times New Roman" w:cs="Times New Roman"/>
          <w:b/>
          <w:sz w:val="28"/>
          <w:szCs w:val="24"/>
          <w:lang w:val="en-US"/>
        </w:rPr>
        <w:lastRenderedPageBreak/>
        <w:t>Abstract</w:t>
      </w:r>
    </w:p>
    <w:p w:rsidR="00E60775" w:rsidRDefault="00171272" w:rsidP="00000FEC">
      <w:pPr>
        <w:jc w:val="both"/>
        <w:rPr>
          <w:rFonts w:ascii="Times New Roman" w:hAnsi="Times New Roman" w:cs="Times New Roman"/>
          <w:sz w:val="24"/>
          <w:szCs w:val="24"/>
        </w:rPr>
      </w:pPr>
      <w:r w:rsidRPr="00431580">
        <w:rPr>
          <w:rFonts w:ascii="Times New Roman" w:hAnsi="Times New Roman" w:cs="Times New Roman"/>
          <w:sz w:val="24"/>
          <w:szCs w:val="24"/>
          <w:lang w:val="en-US"/>
        </w:rPr>
        <w:t xml:space="preserve">In the year of 2012, the National Electricity Agency – ANEEL regulated the net metering compensation system </w:t>
      </w:r>
      <w:r w:rsidR="00BC1F16" w:rsidRPr="00431580">
        <w:rPr>
          <w:rFonts w:ascii="Times New Roman" w:hAnsi="Times New Roman" w:cs="Times New Roman"/>
          <w:sz w:val="24"/>
          <w:szCs w:val="24"/>
          <w:lang w:val="en-US"/>
        </w:rPr>
        <w:t xml:space="preserve">and the </w:t>
      </w:r>
      <w:r w:rsidRPr="00431580">
        <w:rPr>
          <w:rFonts w:ascii="Times New Roman" w:hAnsi="Times New Roman" w:cs="Times New Roman"/>
          <w:sz w:val="24"/>
          <w:szCs w:val="24"/>
          <w:lang w:val="en-US"/>
        </w:rPr>
        <w:t xml:space="preserve">micro and </w:t>
      </w:r>
      <w:proofErr w:type="spellStart"/>
      <w:r w:rsidRPr="00431580">
        <w:rPr>
          <w:rFonts w:ascii="Times New Roman" w:hAnsi="Times New Roman" w:cs="Times New Roman"/>
          <w:sz w:val="24"/>
          <w:szCs w:val="24"/>
          <w:lang w:val="en-US"/>
        </w:rPr>
        <w:t>minigeneration</w:t>
      </w:r>
      <w:proofErr w:type="spellEnd"/>
      <w:r w:rsidR="00BC1F16" w:rsidRPr="00431580">
        <w:rPr>
          <w:rFonts w:ascii="Times New Roman" w:hAnsi="Times New Roman" w:cs="Times New Roman"/>
          <w:sz w:val="24"/>
          <w:szCs w:val="24"/>
          <w:lang w:val="en-US"/>
        </w:rPr>
        <w:t xml:space="preserve"> by the Standard Nº 482 de </w:t>
      </w:r>
      <w:proofErr w:type="gramStart"/>
      <w:r w:rsidR="00BC1F16" w:rsidRPr="00431580">
        <w:rPr>
          <w:rFonts w:ascii="Times New Roman" w:hAnsi="Times New Roman" w:cs="Times New Roman"/>
          <w:sz w:val="24"/>
          <w:szCs w:val="24"/>
          <w:lang w:val="en-US"/>
        </w:rPr>
        <w:t>2012,</w:t>
      </w:r>
      <w:proofErr w:type="gramEnd"/>
      <w:r w:rsidR="00BC1F16" w:rsidRPr="00431580">
        <w:rPr>
          <w:rFonts w:ascii="Times New Roman" w:hAnsi="Times New Roman" w:cs="Times New Roman"/>
          <w:sz w:val="24"/>
          <w:szCs w:val="24"/>
          <w:lang w:val="en-US"/>
        </w:rPr>
        <w:t xml:space="preserve"> the Standard has the objective </w:t>
      </w:r>
      <w:r w:rsidR="00431580" w:rsidRPr="00431580">
        <w:rPr>
          <w:rFonts w:ascii="Times New Roman" w:hAnsi="Times New Roman" w:cs="Times New Roman"/>
          <w:sz w:val="24"/>
          <w:szCs w:val="24"/>
          <w:lang w:val="en-US"/>
        </w:rPr>
        <w:t>to</w:t>
      </w:r>
      <w:r w:rsidR="00BC1F16" w:rsidRPr="00431580">
        <w:rPr>
          <w:rFonts w:ascii="Times New Roman" w:hAnsi="Times New Roman" w:cs="Times New Roman"/>
          <w:sz w:val="24"/>
          <w:szCs w:val="24"/>
          <w:lang w:val="en-US"/>
        </w:rPr>
        <w:t xml:space="preserve"> </w:t>
      </w:r>
      <w:r w:rsidR="00000FEC" w:rsidRPr="00431580">
        <w:rPr>
          <w:rFonts w:ascii="Times New Roman" w:hAnsi="Times New Roman" w:cs="Times New Roman"/>
          <w:sz w:val="24"/>
          <w:szCs w:val="24"/>
          <w:lang w:val="en-US"/>
        </w:rPr>
        <w:t>incentives</w:t>
      </w:r>
      <w:r w:rsidR="00BC1F16" w:rsidRPr="00431580">
        <w:rPr>
          <w:rFonts w:ascii="Times New Roman" w:hAnsi="Times New Roman" w:cs="Times New Roman"/>
          <w:sz w:val="24"/>
          <w:szCs w:val="24"/>
          <w:lang w:val="en-US"/>
        </w:rPr>
        <w:t xml:space="preserve"> the insertion of micro and </w:t>
      </w:r>
      <w:proofErr w:type="spellStart"/>
      <w:r w:rsidR="00BC1F16" w:rsidRPr="00431580">
        <w:rPr>
          <w:rFonts w:ascii="Times New Roman" w:hAnsi="Times New Roman" w:cs="Times New Roman"/>
          <w:sz w:val="24"/>
          <w:szCs w:val="24"/>
          <w:lang w:val="en-US"/>
        </w:rPr>
        <w:t>minigeneration</w:t>
      </w:r>
      <w:proofErr w:type="spellEnd"/>
      <w:r w:rsidR="00BC1F16" w:rsidRPr="00431580">
        <w:rPr>
          <w:rFonts w:ascii="Times New Roman" w:hAnsi="Times New Roman" w:cs="Times New Roman"/>
          <w:sz w:val="24"/>
          <w:szCs w:val="24"/>
          <w:lang w:val="en-US"/>
        </w:rPr>
        <w:t xml:space="preserve">. The regulation of the net metering system raises questions about their benefit for the micro and </w:t>
      </w:r>
      <w:proofErr w:type="spellStart"/>
      <w:r w:rsidR="00BC1F16" w:rsidRPr="00431580">
        <w:rPr>
          <w:rFonts w:ascii="Times New Roman" w:hAnsi="Times New Roman" w:cs="Times New Roman"/>
          <w:sz w:val="24"/>
          <w:szCs w:val="24"/>
          <w:lang w:val="en-US"/>
        </w:rPr>
        <w:t>minigenerator</w:t>
      </w:r>
      <w:proofErr w:type="spellEnd"/>
      <w:r w:rsidR="00BC1F16" w:rsidRPr="00431580">
        <w:rPr>
          <w:rFonts w:ascii="Times New Roman" w:hAnsi="Times New Roman" w:cs="Times New Roman"/>
          <w:sz w:val="24"/>
          <w:szCs w:val="24"/>
          <w:lang w:val="en-US"/>
        </w:rPr>
        <w:t>. The</w:t>
      </w:r>
      <w:r w:rsidRPr="00431580">
        <w:rPr>
          <w:rFonts w:ascii="Times New Roman" w:hAnsi="Times New Roman" w:cs="Times New Roman"/>
          <w:sz w:val="24"/>
          <w:szCs w:val="24"/>
          <w:lang w:val="en-US"/>
        </w:rPr>
        <w:t xml:space="preserve"> </w:t>
      </w:r>
      <w:proofErr w:type="spellStart"/>
      <w:r w:rsidRPr="00431580">
        <w:rPr>
          <w:rFonts w:ascii="Times New Roman" w:hAnsi="Times New Roman" w:cs="Times New Roman"/>
          <w:sz w:val="24"/>
          <w:szCs w:val="24"/>
          <w:lang w:val="en-US"/>
        </w:rPr>
        <w:t>Renewables</w:t>
      </w:r>
      <w:proofErr w:type="spellEnd"/>
      <w:r w:rsidRPr="00431580">
        <w:rPr>
          <w:rFonts w:ascii="Times New Roman" w:hAnsi="Times New Roman" w:cs="Times New Roman"/>
          <w:sz w:val="24"/>
          <w:szCs w:val="24"/>
          <w:lang w:val="en-US"/>
        </w:rPr>
        <w:t xml:space="preserve"> 2007 Global Status Report</w:t>
      </w:r>
      <w:r w:rsidR="00D2754A" w:rsidRPr="00431580">
        <w:rPr>
          <w:rFonts w:ascii="Times New Roman" w:hAnsi="Times New Roman" w:cs="Times New Roman"/>
          <w:sz w:val="24"/>
          <w:szCs w:val="24"/>
          <w:lang w:val="en-US"/>
        </w:rPr>
        <w:t xml:space="preserve"> shows that others countries, as Germany and Denmark, also use the net metering, but net metering is not the most used around the world, </w:t>
      </w:r>
      <w:proofErr w:type="spellStart"/>
      <w:r w:rsidR="00D2754A" w:rsidRPr="00431580">
        <w:rPr>
          <w:rFonts w:ascii="Times New Roman" w:hAnsi="Times New Roman" w:cs="Times New Roman"/>
          <w:sz w:val="24"/>
          <w:szCs w:val="24"/>
          <w:lang w:val="en-US"/>
        </w:rPr>
        <w:t>wich</w:t>
      </w:r>
      <w:proofErr w:type="spellEnd"/>
      <w:r w:rsidR="00D2754A" w:rsidRPr="00431580">
        <w:rPr>
          <w:rFonts w:ascii="Times New Roman" w:hAnsi="Times New Roman" w:cs="Times New Roman"/>
          <w:sz w:val="24"/>
          <w:szCs w:val="24"/>
          <w:lang w:val="en-US"/>
        </w:rPr>
        <w:t xml:space="preserve"> is the feed in tariff. In Brazil, consumers that produce their own electricity can obtain benefits selling their surplus</w:t>
      </w:r>
      <w:r w:rsidR="00431580" w:rsidRPr="00431580">
        <w:rPr>
          <w:rFonts w:ascii="Times New Roman" w:hAnsi="Times New Roman" w:cs="Times New Roman"/>
          <w:sz w:val="24"/>
          <w:szCs w:val="24"/>
          <w:lang w:val="en-US"/>
        </w:rPr>
        <w:t xml:space="preserve"> in the free market. </w:t>
      </w:r>
      <w:proofErr w:type="gramStart"/>
      <w:r w:rsidR="00431580" w:rsidRPr="00431580">
        <w:rPr>
          <w:rFonts w:ascii="Times New Roman" w:hAnsi="Times New Roman" w:cs="Times New Roman"/>
          <w:sz w:val="24"/>
          <w:szCs w:val="24"/>
          <w:lang w:val="en-US"/>
        </w:rPr>
        <w:t>The analysis of the photovoltaic</w:t>
      </w:r>
      <w:r w:rsidR="00431580">
        <w:rPr>
          <w:rFonts w:ascii="Times New Roman" w:hAnsi="Times New Roman" w:cs="Times New Roman"/>
          <w:sz w:val="24"/>
          <w:szCs w:val="24"/>
          <w:lang w:val="en-US"/>
        </w:rPr>
        <w:t xml:space="preserve"> </w:t>
      </w:r>
      <w:proofErr w:type="spellStart"/>
      <w:r w:rsidR="00431580">
        <w:rPr>
          <w:rFonts w:ascii="Times New Roman" w:hAnsi="Times New Roman" w:cs="Times New Roman"/>
          <w:sz w:val="24"/>
          <w:szCs w:val="24"/>
          <w:lang w:val="en-US"/>
        </w:rPr>
        <w:t>microgeneration</w:t>
      </w:r>
      <w:proofErr w:type="spellEnd"/>
      <w:r w:rsidR="00431580">
        <w:rPr>
          <w:rFonts w:ascii="Times New Roman" w:hAnsi="Times New Roman" w:cs="Times New Roman"/>
          <w:sz w:val="24"/>
          <w:szCs w:val="24"/>
          <w:lang w:val="en-US"/>
        </w:rPr>
        <w:t xml:space="preserve"> </w:t>
      </w:r>
      <w:r w:rsidR="00431580" w:rsidRPr="00431580">
        <w:rPr>
          <w:rFonts w:ascii="Times New Roman" w:hAnsi="Times New Roman" w:cs="Times New Roman"/>
          <w:sz w:val="24"/>
          <w:szCs w:val="24"/>
          <w:lang w:val="en-US"/>
        </w:rPr>
        <w:t>insertion potential</w:t>
      </w:r>
      <w:r w:rsidR="006742E5">
        <w:rPr>
          <w:rFonts w:ascii="Times New Roman" w:hAnsi="Times New Roman" w:cs="Times New Roman"/>
          <w:sz w:val="24"/>
          <w:szCs w:val="24"/>
          <w:lang w:val="en-US"/>
        </w:rPr>
        <w:t xml:space="preserve"> in the concession area of CEB</w:t>
      </w:r>
      <w:r w:rsidR="00431580" w:rsidRPr="00431580">
        <w:rPr>
          <w:rFonts w:ascii="Times New Roman" w:hAnsi="Times New Roman" w:cs="Times New Roman"/>
          <w:sz w:val="24"/>
          <w:szCs w:val="24"/>
          <w:lang w:val="en-US"/>
        </w:rPr>
        <w:t xml:space="preserve">, done in this work, shows that the photovoltaic </w:t>
      </w:r>
      <w:proofErr w:type="spellStart"/>
      <w:r w:rsidR="00431580" w:rsidRPr="00431580">
        <w:rPr>
          <w:rFonts w:ascii="Times New Roman" w:hAnsi="Times New Roman" w:cs="Times New Roman"/>
          <w:sz w:val="24"/>
          <w:szCs w:val="24"/>
          <w:lang w:val="en-US"/>
        </w:rPr>
        <w:t>microgeneration</w:t>
      </w:r>
      <w:proofErr w:type="spellEnd"/>
      <w:r w:rsidR="00431580">
        <w:rPr>
          <w:rFonts w:ascii="Times New Roman" w:hAnsi="Times New Roman" w:cs="Times New Roman"/>
          <w:sz w:val="24"/>
          <w:szCs w:val="24"/>
        </w:rPr>
        <w:t xml:space="preserve"> </w:t>
      </w:r>
      <w:proofErr w:type="spellStart"/>
      <w:r w:rsidR="006742E5">
        <w:rPr>
          <w:rFonts w:ascii="Times New Roman" w:hAnsi="Times New Roman" w:cs="Times New Roman"/>
          <w:sz w:val="24"/>
          <w:szCs w:val="24"/>
        </w:rPr>
        <w:t>could</w:t>
      </w:r>
      <w:proofErr w:type="spellEnd"/>
      <w:r w:rsidR="006742E5">
        <w:rPr>
          <w:rFonts w:ascii="Times New Roman" w:hAnsi="Times New Roman" w:cs="Times New Roman"/>
          <w:sz w:val="24"/>
          <w:szCs w:val="24"/>
        </w:rPr>
        <w:t xml:space="preserve"> </w:t>
      </w:r>
      <w:proofErr w:type="spellStart"/>
      <w:r w:rsidR="006742E5">
        <w:rPr>
          <w:rFonts w:ascii="Times New Roman" w:hAnsi="Times New Roman" w:cs="Times New Roman"/>
          <w:sz w:val="24"/>
          <w:szCs w:val="24"/>
        </w:rPr>
        <w:t>provide</w:t>
      </w:r>
      <w:proofErr w:type="spellEnd"/>
      <w:r w:rsidR="006742E5">
        <w:rPr>
          <w:rFonts w:ascii="Times New Roman" w:hAnsi="Times New Roman" w:cs="Times New Roman"/>
          <w:sz w:val="24"/>
          <w:szCs w:val="24"/>
        </w:rPr>
        <w:t xml:space="preserve"> 14% </w:t>
      </w:r>
      <w:proofErr w:type="spellStart"/>
      <w:r w:rsidR="006742E5">
        <w:rPr>
          <w:rFonts w:ascii="Times New Roman" w:hAnsi="Times New Roman" w:cs="Times New Roman"/>
          <w:sz w:val="24"/>
          <w:szCs w:val="24"/>
        </w:rPr>
        <w:t>of</w:t>
      </w:r>
      <w:proofErr w:type="spellEnd"/>
      <w:r w:rsidR="006742E5">
        <w:rPr>
          <w:rFonts w:ascii="Times New Roman" w:hAnsi="Times New Roman" w:cs="Times New Roman"/>
          <w:sz w:val="24"/>
          <w:szCs w:val="24"/>
        </w:rPr>
        <w:t xml:space="preserve"> </w:t>
      </w:r>
      <w:proofErr w:type="spellStart"/>
      <w:r w:rsidR="006742E5">
        <w:rPr>
          <w:rFonts w:ascii="Times New Roman" w:hAnsi="Times New Roman" w:cs="Times New Roman"/>
          <w:sz w:val="24"/>
          <w:szCs w:val="24"/>
        </w:rPr>
        <w:t>the</w:t>
      </w:r>
      <w:proofErr w:type="spellEnd"/>
      <w:r w:rsidR="006742E5">
        <w:rPr>
          <w:rFonts w:ascii="Times New Roman" w:hAnsi="Times New Roman" w:cs="Times New Roman"/>
          <w:sz w:val="24"/>
          <w:szCs w:val="24"/>
        </w:rPr>
        <w:t xml:space="preserve"> </w:t>
      </w:r>
      <w:proofErr w:type="spellStart"/>
      <w:r w:rsidR="006742E5">
        <w:rPr>
          <w:rFonts w:ascii="Times New Roman" w:hAnsi="Times New Roman" w:cs="Times New Roman"/>
          <w:sz w:val="24"/>
          <w:szCs w:val="24"/>
        </w:rPr>
        <w:t>electricity</w:t>
      </w:r>
      <w:proofErr w:type="spellEnd"/>
      <w:r w:rsidR="006742E5">
        <w:rPr>
          <w:rFonts w:ascii="Times New Roman" w:hAnsi="Times New Roman" w:cs="Times New Roman"/>
          <w:sz w:val="24"/>
          <w:szCs w:val="24"/>
        </w:rPr>
        <w:t xml:space="preserve"> </w:t>
      </w:r>
      <w:proofErr w:type="spellStart"/>
      <w:r w:rsidR="006742E5">
        <w:rPr>
          <w:rFonts w:ascii="Times New Roman" w:hAnsi="Times New Roman" w:cs="Times New Roman"/>
          <w:sz w:val="24"/>
          <w:szCs w:val="24"/>
        </w:rPr>
        <w:t>consumption</w:t>
      </w:r>
      <w:proofErr w:type="spellEnd"/>
      <w:r w:rsidR="006742E5">
        <w:rPr>
          <w:rFonts w:ascii="Times New Roman" w:hAnsi="Times New Roman" w:cs="Times New Roman"/>
          <w:sz w:val="24"/>
          <w:szCs w:val="24"/>
        </w:rPr>
        <w:t xml:space="preserve"> </w:t>
      </w:r>
      <w:proofErr w:type="spellStart"/>
      <w:r w:rsidR="006742E5">
        <w:rPr>
          <w:rFonts w:ascii="Times New Roman" w:hAnsi="Times New Roman" w:cs="Times New Roman"/>
          <w:sz w:val="24"/>
          <w:szCs w:val="24"/>
        </w:rPr>
        <w:t>from</w:t>
      </w:r>
      <w:proofErr w:type="spellEnd"/>
      <w:r w:rsidR="006742E5">
        <w:rPr>
          <w:rFonts w:ascii="Times New Roman" w:hAnsi="Times New Roman" w:cs="Times New Roman"/>
          <w:sz w:val="24"/>
          <w:szCs w:val="24"/>
        </w:rPr>
        <w:t xml:space="preserve"> </w:t>
      </w:r>
      <w:proofErr w:type="spellStart"/>
      <w:r w:rsidR="006742E5">
        <w:rPr>
          <w:rFonts w:ascii="Times New Roman" w:hAnsi="Times New Roman" w:cs="Times New Roman"/>
          <w:sz w:val="24"/>
          <w:szCs w:val="24"/>
        </w:rPr>
        <w:t>the</w:t>
      </w:r>
      <w:proofErr w:type="spellEnd"/>
      <w:r w:rsidR="006742E5">
        <w:rPr>
          <w:rFonts w:ascii="Times New Roman" w:hAnsi="Times New Roman" w:cs="Times New Roman"/>
          <w:sz w:val="24"/>
          <w:szCs w:val="24"/>
        </w:rPr>
        <w:t xml:space="preserve"> </w:t>
      </w:r>
      <w:proofErr w:type="spellStart"/>
      <w:r w:rsidR="00000FEC">
        <w:rPr>
          <w:rFonts w:ascii="Times New Roman" w:hAnsi="Times New Roman" w:cs="Times New Roman"/>
          <w:sz w:val="24"/>
          <w:szCs w:val="24"/>
        </w:rPr>
        <w:t>p</w:t>
      </w:r>
      <w:r w:rsidR="006742E5">
        <w:rPr>
          <w:rFonts w:ascii="Times New Roman" w:hAnsi="Times New Roman" w:cs="Times New Roman"/>
          <w:sz w:val="24"/>
          <w:szCs w:val="24"/>
        </w:rPr>
        <w:t>ower</w:t>
      </w:r>
      <w:proofErr w:type="spellEnd"/>
      <w:r w:rsidR="006742E5">
        <w:rPr>
          <w:rFonts w:ascii="Times New Roman" w:hAnsi="Times New Roman" w:cs="Times New Roman"/>
          <w:sz w:val="24"/>
          <w:szCs w:val="24"/>
        </w:rPr>
        <w:t xml:space="preserve"> </w:t>
      </w:r>
      <w:proofErr w:type="spellStart"/>
      <w:r w:rsidR="006742E5">
        <w:rPr>
          <w:rFonts w:ascii="Times New Roman" w:hAnsi="Times New Roman" w:cs="Times New Roman"/>
          <w:sz w:val="24"/>
          <w:szCs w:val="24"/>
        </w:rPr>
        <w:t>utility</w:t>
      </w:r>
      <w:proofErr w:type="spellEnd"/>
      <w:r w:rsidR="006742E5">
        <w:rPr>
          <w:rFonts w:ascii="Times New Roman" w:hAnsi="Times New Roman" w:cs="Times New Roman"/>
          <w:sz w:val="24"/>
          <w:szCs w:val="24"/>
        </w:rPr>
        <w:t>.</w:t>
      </w:r>
      <w:proofErr w:type="gramEnd"/>
      <w:r w:rsidR="006742E5">
        <w:rPr>
          <w:rFonts w:ascii="Times New Roman" w:hAnsi="Times New Roman" w:cs="Times New Roman"/>
          <w:sz w:val="24"/>
          <w:szCs w:val="24"/>
        </w:rPr>
        <w:t xml:space="preserve"> </w:t>
      </w:r>
      <w:r w:rsidR="006742E5" w:rsidRPr="00000FEC">
        <w:rPr>
          <w:rFonts w:ascii="Times New Roman" w:hAnsi="Times New Roman" w:cs="Times New Roman"/>
          <w:sz w:val="24"/>
          <w:szCs w:val="24"/>
          <w:lang w:val="en-US"/>
        </w:rPr>
        <w:t xml:space="preserve">This work also presents the </w:t>
      </w:r>
      <w:r w:rsidR="00000FEC" w:rsidRPr="00000FEC">
        <w:rPr>
          <w:rFonts w:ascii="Times New Roman" w:hAnsi="Times New Roman" w:cs="Times New Roman"/>
          <w:sz w:val="24"/>
          <w:szCs w:val="24"/>
          <w:lang w:val="en-US"/>
        </w:rPr>
        <w:t xml:space="preserve">equalization of benefits, over a year, for the photovoltaic </w:t>
      </w:r>
      <w:proofErr w:type="spellStart"/>
      <w:r w:rsidR="00000FEC" w:rsidRPr="00000FEC">
        <w:rPr>
          <w:rFonts w:ascii="Times New Roman" w:hAnsi="Times New Roman" w:cs="Times New Roman"/>
          <w:sz w:val="24"/>
          <w:szCs w:val="24"/>
          <w:lang w:val="en-US"/>
        </w:rPr>
        <w:t>microgeneration</w:t>
      </w:r>
      <w:proofErr w:type="spellEnd"/>
      <w:r w:rsidR="00000FEC" w:rsidRPr="00000FEC">
        <w:rPr>
          <w:rFonts w:ascii="Times New Roman" w:hAnsi="Times New Roman" w:cs="Times New Roman"/>
          <w:sz w:val="24"/>
          <w:szCs w:val="24"/>
          <w:lang w:val="en-US"/>
        </w:rPr>
        <w:t xml:space="preserve"> with </w:t>
      </w:r>
      <w:r w:rsidR="00000FEC">
        <w:rPr>
          <w:rFonts w:ascii="Times New Roman" w:hAnsi="Times New Roman" w:cs="Times New Roman"/>
          <w:sz w:val="24"/>
          <w:szCs w:val="24"/>
          <w:lang w:val="en-US"/>
        </w:rPr>
        <w:t>feed in Tariff, Net Meter</w:t>
      </w:r>
      <w:r w:rsidR="00000FEC" w:rsidRPr="00000FEC">
        <w:rPr>
          <w:rFonts w:ascii="Times New Roman" w:hAnsi="Times New Roman" w:cs="Times New Roman"/>
          <w:sz w:val="24"/>
          <w:szCs w:val="24"/>
          <w:lang w:val="en-US"/>
        </w:rPr>
        <w:t>in</w:t>
      </w:r>
      <w:r w:rsidR="00000FEC">
        <w:rPr>
          <w:rFonts w:ascii="Times New Roman" w:hAnsi="Times New Roman" w:cs="Times New Roman"/>
          <w:sz w:val="24"/>
          <w:szCs w:val="24"/>
          <w:lang w:val="en-US"/>
        </w:rPr>
        <w:t>g</w:t>
      </w:r>
      <w:r w:rsidR="00000FEC" w:rsidRPr="00000FEC">
        <w:rPr>
          <w:rFonts w:ascii="Times New Roman" w:hAnsi="Times New Roman" w:cs="Times New Roman"/>
          <w:sz w:val="24"/>
          <w:szCs w:val="24"/>
          <w:lang w:val="en-US"/>
        </w:rPr>
        <w:t xml:space="preserve"> and with the surplus commercialization in the free market.</w:t>
      </w:r>
      <w:r w:rsidR="00000FEC">
        <w:rPr>
          <w:rFonts w:ascii="Times New Roman" w:hAnsi="Times New Roman" w:cs="Times New Roman"/>
          <w:sz w:val="24"/>
          <w:szCs w:val="24"/>
        </w:rPr>
        <w:t xml:space="preserve"> </w:t>
      </w:r>
    </w:p>
    <w:p w:rsidR="009227BB" w:rsidRDefault="009227BB" w:rsidP="00000FEC">
      <w:pPr>
        <w:jc w:val="both"/>
        <w:rPr>
          <w:rFonts w:ascii="Times New Roman" w:hAnsi="Times New Roman" w:cs="Times New Roman"/>
          <w:sz w:val="24"/>
          <w:szCs w:val="24"/>
        </w:rPr>
      </w:pPr>
    </w:p>
    <w:p w:rsidR="009227BB" w:rsidRDefault="009227BB" w:rsidP="00000FEC">
      <w:pPr>
        <w:jc w:val="both"/>
        <w:rPr>
          <w:rFonts w:ascii="Times New Roman" w:hAnsi="Times New Roman" w:cs="Times New Roman"/>
          <w:sz w:val="24"/>
          <w:szCs w:val="24"/>
        </w:rPr>
      </w:pPr>
    </w:p>
    <w:p w:rsidR="009227BB" w:rsidRDefault="009227BB" w:rsidP="00000FEC">
      <w:pPr>
        <w:jc w:val="both"/>
        <w:rPr>
          <w:rFonts w:ascii="Times New Roman" w:hAnsi="Times New Roman" w:cs="Times New Roman"/>
          <w:sz w:val="24"/>
          <w:szCs w:val="24"/>
        </w:rPr>
      </w:pPr>
    </w:p>
    <w:p w:rsidR="009227BB" w:rsidRDefault="009227BB" w:rsidP="00000FEC">
      <w:pPr>
        <w:jc w:val="both"/>
        <w:rPr>
          <w:rFonts w:ascii="Times New Roman" w:hAnsi="Times New Roman" w:cs="Times New Roman"/>
          <w:sz w:val="24"/>
          <w:szCs w:val="24"/>
        </w:rPr>
      </w:pPr>
    </w:p>
    <w:p w:rsidR="009227BB" w:rsidRDefault="009227BB" w:rsidP="00000FEC">
      <w:pPr>
        <w:jc w:val="both"/>
        <w:rPr>
          <w:rFonts w:ascii="Times New Roman" w:hAnsi="Times New Roman" w:cs="Times New Roman"/>
          <w:b/>
          <w:sz w:val="28"/>
          <w:szCs w:val="24"/>
        </w:rPr>
      </w:pPr>
      <w:proofErr w:type="spellStart"/>
      <w:r w:rsidRPr="009227BB">
        <w:rPr>
          <w:rFonts w:ascii="Times New Roman" w:hAnsi="Times New Roman" w:cs="Times New Roman"/>
          <w:b/>
          <w:sz w:val="24"/>
          <w:szCs w:val="24"/>
        </w:rPr>
        <w:t>Keywords</w:t>
      </w:r>
      <w:proofErr w:type="spellEnd"/>
      <w:r w:rsidRPr="009227BB">
        <w:rPr>
          <w:rFonts w:ascii="Times New Roman" w:hAnsi="Times New Roman" w:cs="Times New Roman"/>
          <w:b/>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Photovoltaic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microgeneration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9227BB">
        <w:rPr>
          <w:rFonts w:ascii="Times New Roman" w:hAnsi="Times New Roman" w:cs="Times New Roman"/>
          <w:sz w:val="24"/>
          <w:szCs w:val="24"/>
        </w:rPr>
        <w:t>eregulated</w:t>
      </w:r>
      <w:proofErr w:type="spellEnd"/>
      <w:r w:rsidRPr="009227BB">
        <w:rPr>
          <w:rFonts w:ascii="Times New Roman" w:hAnsi="Times New Roman" w:cs="Times New Roman"/>
          <w:sz w:val="24"/>
          <w:szCs w:val="24"/>
        </w:rPr>
        <w:t xml:space="preserve"> </w:t>
      </w:r>
      <w:proofErr w:type="spellStart"/>
      <w:r w:rsidRPr="009227BB">
        <w:rPr>
          <w:rFonts w:ascii="Times New Roman" w:hAnsi="Times New Roman" w:cs="Times New Roman"/>
          <w:sz w:val="24"/>
          <w:szCs w:val="24"/>
        </w:rPr>
        <w:t>energy</w:t>
      </w:r>
      <w:proofErr w:type="spellEnd"/>
      <w:r w:rsidRPr="009227BB">
        <w:rPr>
          <w:rFonts w:ascii="Times New Roman" w:hAnsi="Times New Roman" w:cs="Times New Roman"/>
          <w:sz w:val="24"/>
          <w:szCs w:val="24"/>
        </w:rPr>
        <w:t xml:space="preserve"> </w:t>
      </w:r>
      <w:proofErr w:type="spellStart"/>
      <w:r w:rsidRPr="009227BB">
        <w:rPr>
          <w:rFonts w:ascii="Times New Roman" w:hAnsi="Times New Roman" w:cs="Times New Roman"/>
          <w:sz w:val="24"/>
          <w:szCs w:val="24"/>
        </w:rPr>
        <w:t>markets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Compensation</w:t>
      </w:r>
      <w:proofErr w:type="spellEnd"/>
      <w:r>
        <w:rPr>
          <w:rFonts w:ascii="Times New Roman" w:hAnsi="Times New Roman" w:cs="Times New Roman"/>
          <w:sz w:val="24"/>
          <w:szCs w:val="24"/>
        </w:rPr>
        <w:t xml:space="preserve"> systems. </w:t>
      </w: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057FF4" w:rsidRDefault="00E60775" w:rsidP="00765302">
      <w:pPr>
        <w:jc w:val="center"/>
        <w:rPr>
          <w:rFonts w:ascii="Times New Roman" w:hAnsi="Times New Roman" w:cs="Times New Roman"/>
          <w:b/>
          <w:sz w:val="28"/>
          <w:szCs w:val="24"/>
        </w:rPr>
      </w:pPr>
      <w:r>
        <w:rPr>
          <w:rFonts w:ascii="Times New Roman" w:hAnsi="Times New Roman" w:cs="Times New Roman"/>
          <w:b/>
          <w:sz w:val="28"/>
          <w:szCs w:val="24"/>
        </w:rPr>
        <w:lastRenderedPageBreak/>
        <w:t>Sumário</w:t>
      </w:r>
    </w:p>
    <w:sdt>
      <w:sdtPr>
        <w:rPr>
          <w:rFonts w:asciiTheme="minorHAnsi" w:eastAsiaTheme="minorEastAsia" w:hAnsiTheme="minorHAnsi" w:cstheme="minorBidi"/>
          <w:b w:val="0"/>
          <w:bCs w:val="0"/>
          <w:color w:val="auto"/>
          <w:sz w:val="22"/>
          <w:szCs w:val="22"/>
          <w:lang w:eastAsia="pt-BR"/>
        </w:rPr>
        <w:id w:val="13163609"/>
        <w:docPartObj>
          <w:docPartGallery w:val="Table of Contents"/>
          <w:docPartUnique/>
        </w:docPartObj>
      </w:sdtPr>
      <w:sdtContent>
        <w:p w:rsidR="00057FF4" w:rsidRDefault="00057FF4">
          <w:pPr>
            <w:pStyle w:val="CabealhodoSumrio"/>
          </w:pPr>
        </w:p>
        <w:p w:rsidR="00A907C9" w:rsidRDefault="00DE6361">
          <w:pPr>
            <w:pStyle w:val="Sumrio1"/>
            <w:tabs>
              <w:tab w:val="left" w:pos="440"/>
              <w:tab w:val="right" w:leader="dot" w:pos="9061"/>
            </w:tabs>
            <w:rPr>
              <w:noProof/>
              <w:lang w:eastAsia="pt-BR"/>
            </w:rPr>
          </w:pPr>
          <w:r>
            <w:fldChar w:fldCharType="begin"/>
          </w:r>
          <w:r w:rsidR="00057FF4">
            <w:instrText xml:space="preserve"> TOC \o "1-3" \h \z \u </w:instrText>
          </w:r>
          <w:r>
            <w:fldChar w:fldCharType="separate"/>
          </w:r>
          <w:hyperlink w:anchor="_Toc403906737" w:history="1">
            <w:r w:rsidR="00A907C9" w:rsidRPr="00BF068C">
              <w:rPr>
                <w:rStyle w:val="Hyperlink"/>
                <w:rFonts w:ascii="Times New Roman" w:hAnsi="Times New Roman" w:cs="Times New Roman"/>
                <w:noProof/>
              </w:rPr>
              <w:t>1.</w:t>
            </w:r>
            <w:r w:rsidR="00A907C9">
              <w:rPr>
                <w:noProof/>
                <w:lang w:eastAsia="pt-BR"/>
              </w:rPr>
              <w:tab/>
            </w:r>
            <w:r w:rsidR="00A907C9" w:rsidRPr="00BF068C">
              <w:rPr>
                <w:rStyle w:val="Hyperlink"/>
                <w:rFonts w:ascii="Times New Roman" w:hAnsi="Times New Roman" w:cs="Times New Roman"/>
                <w:noProof/>
              </w:rPr>
              <w:t>INTRODUÇÃO</w:t>
            </w:r>
            <w:r w:rsidR="00A907C9">
              <w:rPr>
                <w:noProof/>
                <w:webHidden/>
              </w:rPr>
              <w:tab/>
            </w:r>
            <w:r>
              <w:rPr>
                <w:noProof/>
                <w:webHidden/>
              </w:rPr>
              <w:fldChar w:fldCharType="begin"/>
            </w:r>
            <w:r w:rsidR="00A907C9">
              <w:rPr>
                <w:noProof/>
                <w:webHidden/>
              </w:rPr>
              <w:instrText xml:space="preserve"> PAGEREF _Toc403906737 \h </w:instrText>
            </w:r>
            <w:r>
              <w:rPr>
                <w:noProof/>
                <w:webHidden/>
              </w:rPr>
            </w:r>
            <w:r>
              <w:rPr>
                <w:noProof/>
                <w:webHidden/>
              </w:rPr>
              <w:fldChar w:fldCharType="separate"/>
            </w:r>
            <w:r w:rsidR="00A907C9">
              <w:rPr>
                <w:noProof/>
                <w:webHidden/>
              </w:rPr>
              <w:t>11</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38" w:history="1">
            <w:r w:rsidR="00A907C9" w:rsidRPr="00BF068C">
              <w:rPr>
                <w:rStyle w:val="Hyperlink"/>
                <w:rFonts w:ascii="Times New Roman" w:hAnsi="Times New Roman" w:cs="Times New Roman"/>
                <w:noProof/>
              </w:rPr>
              <w:t>1.1</w:t>
            </w:r>
            <w:r w:rsidR="00A907C9">
              <w:rPr>
                <w:noProof/>
                <w:lang w:eastAsia="pt-BR"/>
              </w:rPr>
              <w:tab/>
            </w:r>
            <w:r w:rsidR="00A907C9" w:rsidRPr="00BF068C">
              <w:rPr>
                <w:rStyle w:val="Hyperlink"/>
                <w:rFonts w:ascii="Times New Roman" w:hAnsi="Times New Roman" w:cs="Times New Roman"/>
                <w:noProof/>
              </w:rPr>
              <w:t>OBJETIVOS</w:t>
            </w:r>
            <w:r w:rsidR="00A907C9">
              <w:rPr>
                <w:noProof/>
                <w:webHidden/>
              </w:rPr>
              <w:tab/>
            </w:r>
            <w:r>
              <w:rPr>
                <w:noProof/>
                <w:webHidden/>
              </w:rPr>
              <w:fldChar w:fldCharType="begin"/>
            </w:r>
            <w:r w:rsidR="00A907C9">
              <w:rPr>
                <w:noProof/>
                <w:webHidden/>
              </w:rPr>
              <w:instrText xml:space="preserve"> PAGEREF _Toc403906738 \h </w:instrText>
            </w:r>
            <w:r>
              <w:rPr>
                <w:noProof/>
                <w:webHidden/>
              </w:rPr>
            </w:r>
            <w:r>
              <w:rPr>
                <w:noProof/>
                <w:webHidden/>
              </w:rPr>
              <w:fldChar w:fldCharType="separate"/>
            </w:r>
            <w:r w:rsidR="00A907C9">
              <w:rPr>
                <w:noProof/>
                <w:webHidden/>
              </w:rPr>
              <w:t>11</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39" w:history="1">
            <w:r w:rsidR="00A907C9" w:rsidRPr="00BF068C">
              <w:rPr>
                <w:rStyle w:val="Hyperlink"/>
                <w:rFonts w:ascii="Times New Roman" w:hAnsi="Times New Roman" w:cs="Times New Roman"/>
                <w:noProof/>
              </w:rPr>
              <w:t>1.2</w:t>
            </w:r>
            <w:r w:rsidR="00A907C9">
              <w:rPr>
                <w:noProof/>
                <w:lang w:eastAsia="pt-BR"/>
              </w:rPr>
              <w:tab/>
            </w:r>
            <w:r w:rsidR="00A907C9" w:rsidRPr="00BF068C">
              <w:rPr>
                <w:rStyle w:val="Hyperlink"/>
                <w:rFonts w:ascii="Times New Roman" w:hAnsi="Times New Roman" w:cs="Times New Roman"/>
                <w:noProof/>
              </w:rPr>
              <w:t>METODOLOGIA</w:t>
            </w:r>
            <w:r w:rsidR="00A907C9">
              <w:rPr>
                <w:noProof/>
                <w:webHidden/>
              </w:rPr>
              <w:tab/>
            </w:r>
            <w:r>
              <w:rPr>
                <w:noProof/>
                <w:webHidden/>
              </w:rPr>
              <w:fldChar w:fldCharType="begin"/>
            </w:r>
            <w:r w:rsidR="00A907C9">
              <w:rPr>
                <w:noProof/>
                <w:webHidden/>
              </w:rPr>
              <w:instrText xml:space="preserve"> PAGEREF _Toc403906739 \h </w:instrText>
            </w:r>
            <w:r>
              <w:rPr>
                <w:noProof/>
                <w:webHidden/>
              </w:rPr>
            </w:r>
            <w:r>
              <w:rPr>
                <w:noProof/>
                <w:webHidden/>
              </w:rPr>
              <w:fldChar w:fldCharType="separate"/>
            </w:r>
            <w:r w:rsidR="00A907C9">
              <w:rPr>
                <w:noProof/>
                <w:webHidden/>
              </w:rPr>
              <w:t>12</w:t>
            </w:r>
            <w:r>
              <w:rPr>
                <w:noProof/>
                <w:webHidden/>
              </w:rPr>
              <w:fldChar w:fldCharType="end"/>
            </w:r>
          </w:hyperlink>
        </w:p>
        <w:p w:rsidR="00A907C9" w:rsidRDefault="00DE6361">
          <w:pPr>
            <w:pStyle w:val="Sumrio1"/>
            <w:tabs>
              <w:tab w:val="left" w:pos="440"/>
              <w:tab w:val="right" w:leader="dot" w:pos="9061"/>
            </w:tabs>
            <w:rPr>
              <w:noProof/>
              <w:lang w:eastAsia="pt-BR"/>
            </w:rPr>
          </w:pPr>
          <w:hyperlink w:anchor="_Toc403906740" w:history="1">
            <w:r w:rsidR="00A907C9" w:rsidRPr="00BF068C">
              <w:rPr>
                <w:rStyle w:val="Hyperlink"/>
                <w:rFonts w:ascii="Times New Roman" w:hAnsi="Times New Roman" w:cs="Times New Roman"/>
                <w:noProof/>
              </w:rPr>
              <w:t>2.</w:t>
            </w:r>
            <w:r w:rsidR="00A907C9">
              <w:rPr>
                <w:noProof/>
                <w:lang w:eastAsia="pt-BR"/>
              </w:rPr>
              <w:tab/>
            </w:r>
            <w:r w:rsidR="00A907C9" w:rsidRPr="00BF068C">
              <w:rPr>
                <w:rStyle w:val="Hyperlink"/>
                <w:rFonts w:ascii="Times New Roman" w:hAnsi="Times New Roman" w:cs="Times New Roman"/>
                <w:noProof/>
              </w:rPr>
              <w:t>REVISÃO BIBLIOGRÁFICA</w:t>
            </w:r>
            <w:r w:rsidR="00A907C9">
              <w:rPr>
                <w:noProof/>
                <w:webHidden/>
              </w:rPr>
              <w:tab/>
            </w:r>
            <w:r>
              <w:rPr>
                <w:noProof/>
                <w:webHidden/>
              </w:rPr>
              <w:fldChar w:fldCharType="begin"/>
            </w:r>
            <w:r w:rsidR="00A907C9">
              <w:rPr>
                <w:noProof/>
                <w:webHidden/>
              </w:rPr>
              <w:instrText xml:space="preserve"> PAGEREF _Toc403906740 \h </w:instrText>
            </w:r>
            <w:r>
              <w:rPr>
                <w:noProof/>
                <w:webHidden/>
              </w:rPr>
            </w:r>
            <w:r>
              <w:rPr>
                <w:noProof/>
                <w:webHidden/>
              </w:rPr>
              <w:fldChar w:fldCharType="separate"/>
            </w:r>
            <w:r w:rsidR="00A907C9">
              <w:rPr>
                <w:noProof/>
                <w:webHidden/>
              </w:rPr>
              <w:t>12</w:t>
            </w:r>
            <w:r>
              <w:rPr>
                <w:noProof/>
                <w:webHidden/>
              </w:rPr>
              <w:fldChar w:fldCharType="end"/>
            </w:r>
          </w:hyperlink>
        </w:p>
        <w:p w:rsidR="00A907C9" w:rsidRDefault="00DE6361">
          <w:pPr>
            <w:pStyle w:val="Sumrio2"/>
            <w:tabs>
              <w:tab w:val="right" w:leader="dot" w:pos="9061"/>
            </w:tabs>
            <w:rPr>
              <w:noProof/>
              <w:lang w:eastAsia="pt-BR"/>
            </w:rPr>
          </w:pPr>
          <w:hyperlink w:anchor="_Toc403906741" w:history="1">
            <w:r w:rsidR="00A907C9" w:rsidRPr="00BF068C">
              <w:rPr>
                <w:rStyle w:val="Hyperlink"/>
                <w:rFonts w:ascii="Times New Roman" w:hAnsi="Times New Roman" w:cs="Times New Roman"/>
                <w:noProof/>
              </w:rPr>
              <w:t>2.1 SETOR ELÉTRICO BRASILEIRO: ANOS 1990 ATÉ OS DIAS ATUAIS</w:t>
            </w:r>
            <w:r w:rsidR="00A907C9">
              <w:rPr>
                <w:noProof/>
                <w:webHidden/>
              </w:rPr>
              <w:tab/>
            </w:r>
            <w:r>
              <w:rPr>
                <w:noProof/>
                <w:webHidden/>
              </w:rPr>
              <w:fldChar w:fldCharType="begin"/>
            </w:r>
            <w:r w:rsidR="00A907C9">
              <w:rPr>
                <w:noProof/>
                <w:webHidden/>
              </w:rPr>
              <w:instrText xml:space="preserve"> PAGEREF _Toc403906741 \h </w:instrText>
            </w:r>
            <w:r>
              <w:rPr>
                <w:noProof/>
                <w:webHidden/>
              </w:rPr>
            </w:r>
            <w:r>
              <w:rPr>
                <w:noProof/>
                <w:webHidden/>
              </w:rPr>
              <w:fldChar w:fldCharType="separate"/>
            </w:r>
            <w:r w:rsidR="00A907C9">
              <w:rPr>
                <w:noProof/>
                <w:webHidden/>
              </w:rPr>
              <w:t>12</w:t>
            </w:r>
            <w:r>
              <w:rPr>
                <w:noProof/>
                <w:webHidden/>
              </w:rPr>
              <w:fldChar w:fldCharType="end"/>
            </w:r>
          </w:hyperlink>
        </w:p>
        <w:p w:rsidR="00A907C9" w:rsidRDefault="00DE6361">
          <w:pPr>
            <w:pStyle w:val="Sumrio2"/>
            <w:tabs>
              <w:tab w:val="right" w:leader="dot" w:pos="9061"/>
            </w:tabs>
            <w:rPr>
              <w:noProof/>
              <w:lang w:eastAsia="pt-BR"/>
            </w:rPr>
          </w:pPr>
          <w:hyperlink w:anchor="_Toc403906742" w:history="1">
            <w:r w:rsidR="00A907C9" w:rsidRPr="00BF068C">
              <w:rPr>
                <w:rStyle w:val="Hyperlink"/>
                <w:rFonts w:ascii="Times New Roman" w:hAnsi="Times New Roman" w:cs="Times New Roman"/>
                <w:noProof/>
              </w:rPr>
              <w:t>2.2 A GERAÇÃO DISTRIBUÍDA NO BRASIL</w:t>
            </w:r>
            <w:r w:rsidR="00A907C9">
              <w:rPr>
                <w:noProof/>
                <w:webHidden/>
              </w:rPr>
              <w:tab/>
            </w:r>
            <w:r>
              <w:rPr>
                <w:noProof/>
                <w:webHidden/>
              </w:rPr>
              <w:fldChar w:fldCharType="begin"/>
            </w:r>
            <w:r w:rsidR="00A907C9">
              <w:rPr>
                <w:noProof/>
                <w:webHidden/>
              </w:rPr>
              <w:instrText xml:space="preserve"> PAGEREF _Toc403906742 \h </w:instrText>
            </w:r>
            <w:r>
              <w:rPr>
                <w:noProof/>
                <w:webHidden/>
              </w:rPr>
            </w:r>
            <w:r>
              <w:rPr>
                <w:noProof/>
                <w:webHidden/>
              </w:rPr>
              <w:fldChar w:fldCharType="separate"/>
            </w:r>
            <w:r w:rsidR="00A907C9">
              <w:rPr>
                <w:noProof/>
                <w:webHidden/>
              </w:rPr>
              <w:t>14</w:t>
            </w:r>
            <w:r>
              <w:rPr>
                <w:noProof/>
                <w:webHidden/>
              </w:rPr>
              <w:fldChar w:fldCharType="end"/>
            </w:r>
          </w:hyperlink>
        </w:p>
        <w:p w:rsidR="00A907C9" w:rsidRDefault="00DE6361">
          <w:pPr>
            <w:pStyle w:val="Sumrio2"/>
            <w:tabs>
              <w:tab w:val="right" w:leader="dot" w:pos="9061"/>
            </w:tabs>
            <w:rPr>
              <w:noProof/>
              <w:lang w:eastAsia="pt-BR"/>
            </w:rPr>
          </w:pPr>
          <w:hyperlink w:anchor="_Toc403906743" w:history="1">
            <w:r w:rsidR="00A907C9" w:rsidRPr="00BF068C">
              <w:rPr>
                <w:rStyle w:val="Hyperlink"/>
                <w:rFonts w:ascii="Times New Roman" w:hAnsi="Times New Roman" w:cs="Times New Roman"/>
                <w:noProof/>
              </w:rPr>
              <w:t>2.3 A COMPRA DE ELETRICIDADE PELA DISTRIBUIDORA</w:t>
            </w:r>
            <w:r w:rsidR="00A907C9">
              <w:rPr>
                <w:noProof/>
                <w:webHidden/>
              </w:rPr>
              <w:tab/>
            </w:r>
            <w:r>
              <w:rPr>
                <w:noProof/>
                <w:webHidden/>
              </w:rPr>
              <w:fldChar w:fldCharType="begin"/>
            </w:r>
            <w:r w:rsidR="00A907C9">
              <w:rPr>
                <w:noProof/>
                <w:webHidden/>
              </w:rPr>
              <w:instrText xml:space="preserve"> PAGEREF _Toc403906743 \h </w:instrText>
            </w:r>
            <w:r>
              <w:rPr>
                <w:noProof/>
                <w:webHidden/>
              </w:rPr>
            </w:r>
            <w:r>
              <w:rPr>
                <w:noProof/>
                <w:webHidden/>
              </w:rPr>
              <w:fldChar w:fldCharType="separate"/>
            </w:r>
            <w:r w:rsidR="00A907C9">
              <w:rPr>
                <w:noProof/>
                <w:webHidden/>
              </w:rPr>
              <w:t>15</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44" w:history="1">
            <w:r w:rsidR="00A907C9" w:rsidRPr="00BF068C">
              <w:rPr>
                <w:rStyle w:val="Hyperlink"/>
                <w:rFonts w:ascii="Times New Roman" w:hAnsi="Times New Roman" w:cs="Times New Roman"/>
                <w:noProof/>
              </w:rPr>
              <w:t>2.4</w:t>
            </w:r>
            <w:r w:rsidR="00A907C9">
              <w:rPr>
                <w:noProof/>
                <w:lang w:eastAsia="pt-BR"/>
              </w:rPr>
              <w:tab/>
            </w:r>
            <w:r w:rsidR="00A907C9" w:rsidRPr="00BF068C">
              <w:rPr>
                <w:rStyle w:val="Hyperlink"/>
                <w:rFonts w:ascii="Times New Roman" w:hAnsi="Times New Roman" w:cs="Times New Roman"/>
                <w:noProof/>
              </w:rPr>
              <w:t>A TARIFA DE ENERGIA ELÉTRICA</w:t>
            </w:r>
            <w:r w:rsidR="00A907C9">
              <w:rPr>
                <w:noProof/>
                <w:webHidden/>
              </w:rPr>
              <w:tab/>
            </w:r>
            <w:r>
              <w:rPr>
                <w:noProof/>
                <w:webHidden/>
              </w:rPr>
              <w:fldChar w:fldCharType="begin"/>
            </w:r>
            <w:r w:rsidR="00A907C9">
              <w:rPr>
                <w:noProof/>
                <w:webHidden/>
              </w:rPr>
              <w:instrText xml:space="preserve"> PAGEREF _Toc403906744 \h </w:instrText>
            </w:r>
            <w:r>
              <w:rPr>
                <w:noProof/>
                <w:webHidden/>
              </w:rPr>
            </w:r>
            <w:r>
              <w:rPr>
                <w:noProof/>
                <w:webHidden/>
              </w:rPr>
              <w:fldChar w:fldCharType="separate"/>
            </w:r>
            <w:r w:rsidR="00A907C9">
              <w:rPr>
                <w:noProof/>
                <w:webHidden/>
              </w:rPr>
              <w:t>16</w:t>
            </w:r>
            <w:r>
              <w:rPr>
                <w:noProof/>
                <w:webHidden/>
              </w:rPr>
              <w:fldChar w:fldCharType="end"/>
            </w:r>
          </w:hyperlink>
        </w:p>
        <w:p w:rsidR="00A907C9" w:rsidRDefault="00DE6361">
          <w:pPr>
            <w:pStyle w:val="Sumrio3"/>
            <w:tabs>
              <w:tab w:val="left" w:pos="1320"/>
              <w:tab w:val="right" w:leader="dot" w:pos="9061"/>
            </w:tabs>
            <w:rPr>
              <w:noProof/>
              <w:lang w:eastAsia="pt-BR"/>
            </w:rPr>
          </w:pPr>
          <w:hyperlink w:anchor="_Toc403906745" w:history="1">
            <w:r w:rsidR="00A907C9" w:rsidRPr="00BF068C">
              <w:rPr>
                <w:rStyle w:val="Hyperlink"/>
                <w:rFonts w:ascii="Times New Roman" w:hAnsi="Times New Roman" w:cs="Times New Roman"/>
                <w:noProof/>
              </w:rPr>
              <w:t>2.4.1</w:t>
            </w:r>
            <w:r w:rsidR="00A907C9">
              <w:rPr>
                <w:noProof/>
                <w:lang w:eastAsia="pt-BR"/>
              </w:rPr>
              <w:tab/>
            </w:r>
            <w:r w:rsidR="00A907C9" w:rsidRPr="00BF068C">
              <w:rPr>
                <w:rStyle w:val="Hyperlink"/>
                <w:rFonts w:ascii="Times New Roman" w:hAnsi="Times New Roman" w:cs="Times New Roman"/>
                <w:noProof/>
              </w:rPr>
              <w:t>CONCEITOS BÁSICOS DA ESTRUTURA TARIFÁRIA</w:t>
            </w:r>
            <w:r w:rsidR="00A907C9">
              <w:rPr>
                <w:noProof/>
                <w:webHidden/>
              </w:rPr>
              <w:tab/>
            </w:r>
            <w:r>
              <w:rPr>
                <w:noProof/>
                <w:webHidden/>
              </w:rPr>
              <w:fldChar w:fldCharType="begin"/>
            </w:r>
            <w:r w:rsidR="00A907C9">
              <w:rPr>
                <w:noProof/>
                <w:webHidden/>
              </w:rPr>
              <w:instrText xml:space="preserve"> PAGEREF _Toc403906745 \h </w:instrText>
            </w:r>
            <w:r>
              <w:rPr>
                <w:noProof/>
                <w:webHidden/>
              </w:rPr>
            </w:r>
            <w:r>
              <w:rPr>
                <w:noProof/>
                <w:webHidden/>
              </w:rPr>
              <w:fldChar w:fldCharType="separate"/>
            </w:r>
            <w:r w:rsidR="00A907C9">
              <w:rPr>
                <w:noProof/>
                <w:webHidden/>
              </w:rPr>
              <w:t>16</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46" w:history="1">
            <w:r w:rsidR="00A907C9" w:rsidRPr="00BF068C">
              <w:rPr>
                <w:rStyle w:val="Hyperlink"/>
                <w:rFonts w:ascii="Times New Roman" w:hAnsi="Times New Roman" w:cs="Times New Roman"/>
                <w:noProof/>
              </w:rPr>
              <w:t>2.5</w:t>
            </w:r>
            <w:r w:rsidR="00A907C9">
              <w:rPr>
                <w:noProof/>
                <w:lang w:eastAsia="pt-BR"/>
              </w:rPr>
              <w:tab/>
            </w:r>
            <w:r w:rsidR="00A907C9" w:rsidRPr="00BF068C">
              <w:rPr>
                <w:rStyle w:val="Hyperlink"/>
                <w:rFonts w:ascii="Times New Roman" w:hAnsi="Times New Roman" w:cs="Times New Roman"/>
                <w:noProof/>
              </w:rPr>
              <w:t>COMO É FEITA A COMPRA DE ELETRICIDADE PELAS DISTRIBUIDORAS?</w:t>
            </w:r>
            <w:r w:rsidR="00A907C9">
              <w:rPr>
                <w:noProof/>
                <w:webHidden/>
              </w:rPr>
              <w:tab/>
            </w:r>
            <w:r>
              <w:rPr>
                <w:noProof/>
                <w:webHidden/>
              </w:rPr>
              <w:fldChar w:fldCharType="begin"/>
            </w:r>
            <w:r w:rsidR="00A907C9">
              <w:rPr>
                <w:noProof/>
                <w:webHidden/>
              </w:rPr>
              <w:instrText xml:space="preserve"> PAGEREF _Toc403906746 \h </w:instrText>
            </w:r>
            <w:r>
              <w:rPr>
                <w:noProof/>
                <w:webHidden/>
              </w:rPr>
            </w:r>
            <w:r>
              <w:rPr>
                <w:noProof/>
                <w:webHidden/>
              </w:rPr>
              <w:fldChar w:fldCharType="separate"/>
            </w:r>
            <w:r w:rsidR="00A907C9">
              <w:rPr>
                <w:noProof/>
                <w:webHidden/>
              </w:rPr>
              <w:t>17</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47" w:history="1">
            <w:r w:rsidR="00A907C9" w:rsidRPr="00BF068C">
              <w:rPr>
                <w:rStyle w:val="Hyperlink"/>
                <w:rFonts w:ascii="Times New Roman" w:hAnsi="Times New Roman" w:cs="Times New Roman"/>
                <w:noProof/>
              </w:rPr>
              <w:t>2.6</w:t>
            </w:r>
            <w:r w:rsidR="00A907C9">
              <w:rPr>
                <w:noProof/>
                <w:lang w:eastAsia="pt-BR"/>
              </w:rPr>
              <w:tab/>
            </w:r>
            <w:r w:rsidR="00A907C9" w:rsidRPr="00BF068C">
              <w:rPr>
                <w:rStyle w:val="Hyperlink"/>
                <w:rFonts w:ascii="Times New Roman" w:hAnsi="Times New Roman" w:cs="Times New Roman"/>
                <w:noProof/>
              </w:rPr>
              <w:t>O CENÁRIO ATUAL DAS DISTRIBUIDORAS</w:t>
            </w:r>
            <w:r w:rsidR="00A907C9">
              <w:rPr>
                <w:noProof/>
                <w:webHidden/>
              </w:rPr>
              <w:tab/>
            </w:r>
            <w:r>
              <w:rPr>
                <w:noProof/>
                <w:webHidden/>
              </w:rPr>
              <w:fldChar w:fldCharType="begin"/>
            </w:r>
            <w:r w:rsidR="00A907C9">
              <w:rPr>
                <w:noProof/>
                <w:webHidden/>
              </w:rPr>
              <w:instrText xml:space="preserve"> PAGEREF _Toc403906747 \h </w:instrText>
            </w:r>
            <w:r>
              <w:rPr>
                <w:noProof/>
                <w:webHidden/>
              </w:rPr>
            </w:r>
            <w:r>
              <w:rPr>
                <w:noProof/>
                <w:webHidden/>
              </w:rPr>
              <w:fldChar w:fldCharType="separate"/>
            </w:r>
            <w:r w:rsidR="00A907C9">
              <w:rPr>
                <w:noProof/>
                <w:webHidden/>
              </w:rPr>
              <w:t>20</w:t>
            </w:r>
            <w:r>
              <w:rPr>
                <w:noProof/>
                <w:webHidden/>
              </w:rPr>
              <w:fldChar w:fldCharType="end"/>
            </w:r>
          </w:hyperlink>
        </w:p>
        <w:p w:rsidR="00A907C9" w:rsidRDefault="00DE6361">
          <w:pPr>
            <w:pStyle w:val="Sumrio1"/>
            <w:tabs>
              <w:tab w:val="left" w:pos="440"/>
              <w:tab w:val="right" w:leader="dot" w:pos="9061"/>
            </w:tabs>
            <w:rPr>
              <w:noProof/>
              <w:lang w:eastAsia="pt-BR"/>
            </w:rPr>
          </w:pPr>
          <w:hyperlink w:anchor="_Toc403906748" w:history="1">
            <w:r w:rsidR="00A907C9" w:rsidRPr="00BF068C">
              <w:rPr>
                <w:rStyle w:val="Hyperlink"/>
                <w:rFonts w:ascii="Times New Roman" w:hAnsi="Times New Roman" w:cs="Times New Roman"/>
                <w:noProof/>
              </w:rPr>
              <w:t>3.</w:t>
            </w:r>
            <w:r w:rsidR="00A907C9">
              <w:rPr>
                <w:noProof/>
                <w:lang w:eastAsia="pt-BR"/>
              </w:rPr>
              <w:tab/>
            </w:r>
            <w:r w:rsidR="00A907C9" w:rsidRPr="00BF068C">
              <w:rPr>
                <w:rStyle w:val="Hyperlink"/>
                <w:rFonts w:ascii="Times New Roman" w:hAnsi="Times New Roman" w:cs="Times New Roman"/>
                <w:noProof/>
              </w:rPr>
              <w:t>MECANISMOS DE INCENTIVO E COMPENSAÇÃO</w:t>
            </w:r>
            <w:r w:rsidR="00A907C9">
              <w:rPr>
                <w:noProof/>
                <w:webHidden/>
              </w:rPr>
              <w:tab/>
            </w:r>
            <w:r>
              <w:rPr>
                <w:noProof/>
                <w:webHidden/>
              </w:rPr>
              <w:fldChar w:fldCharType="begin"/>
            </w:r>
            <w:r w:rsidR="00A907C9">
              <w:rPr>
                <w:noProof/>
                <w:webHidden/>
              </w:rPr>
              <w:instrText xml:space="preserve"> PAGEREF _Toc403906748 \h </w:instrText>
            </w:r>
            <w:r>
              <w:rPr>
                <w:noProof/>
                <w:webHidden/>
              </w:rPr>
            </w:r>
            <w:r>
              <w:rPr>
                <w:noProof/>
                <w:webHidden/>
              </w:rPr>
              <w:fldChar w:fldCharType="separate"/>
            </w:r>
            <w:r w:rsidR="00A907C9">
              <w:rPr>
                <w:noProof/>
                <w:webHidden/>
              </w:rPr>
              <w:t>23</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49" w:history="1">
            <w:r w:rsidR="00A907C9" w:rsidRPr="00BF068C">
              <w:rPr>
                <w:rStyle w:val="Hyperlink"/>
                <w:rFonts w:ascii="Times New Roman" w:hAnsi="Times New Roman" w:cs="Times New Roman"/>
                <w:noProof/>
              </w:rPr>
              <w:t>3.1</w:t>
            </w:r>
            <w:r w:rsidR="00A907C9">
              <w:rPr>
                <w:noProof/>
                <w:lang w:eastAsia="pt-BR"/>
              </w:rPr>
              <w:tab/>
            </w:r>
            <w:r w:rsidR="00A907C9" w:rsidRPr="00BF068C">
              <w:rPr>
                <w:rStyle w:val="Hyperlink"/>
                <w:rFonts w:ascii="Times New Roman" w:hAnsi="Times New Roman" w:cs="Times New Roman"/>
                <w:noProof/>
              </w:rPr>
              <w:t>FEED IN TARIFF PARA MINI E MICROGERAÇÃO</w:t>
            </w:r>
            <w:r w:rsidR="00A907C9">
              <w:rPr>
                <w:noProof/>
                <w:webHidden/>
              </w:rPr>
              <w:tab/>
            </w:r>
            <w:r>
              <w:rPr>
                <w:noProof/>
                <w:webHidden/>
              </w:rPr>
              <w:fldChar w:fldCharType="begin"/>
            </w:r>
            <w:r w:rsidR="00A907C9">
              <w:rPr>
                <w:noProof/>
                <w:webHidden/>
              </w:rPr>
              <w:instrText xml:space="preserve"> PAGEREF _Toc403906749 \h </w:instrText>
            </w:r>
            <w:r>
              <w:rPr>
                <w:noProof/>
                <w:webHidden/>
              </w:rPr>
            </w:r>
            <w:r>
              <w:rPr>
                <w:noProof/>
                <w:webHidden/>
              </w:rPr>
              <w:fldChar w:fldCharType="separate"/>
            </w:r>
            <w:r w:rsidR="00A907C9">
              <w:rPr>
                <w:noProof/>
                <w:webHidden/>
              </w:rPr>
              <w:t>25</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50" w:history="1">
            <w:r w:rsidR="00A907C9" w:rsidRPr="00BF068C">
              <w:rPr>
                <w:rStyle w:val="Hyperlink"/>
                <w:rFonts w:ascii="Times New Roman" w:hAnsi="Times New Roman" w:cs="Times New Roman"/>
                <w:noProof/>
              </w:rPr>
              <w:t>3.2</w:t>
            </w:r>
            <w:r w:rsidR="00A907C9">
              <w:rPr>
                <w:noProof/>
                <w:lang w:eastAsia="pt-BR"/>
              </w:rPr>
              <w:tab/>
            </w:r>
            <w:r w:rsidR="00A907C9" w:rsidRPr="00BF068C">
              <w:rPr>
                <w:rStyle w:val="Hyperlink"/>
                <w:rFonts w:ascii="Times New Roman" w:hAnsi="Times New Roman" w:cs="Times New Roman"/>
                <w:noProof/>
              </w:rPr>
              <w:t>NET METERING</w:t>
            </w:r>
            <w:r w:rsidR="00A907C9">
              <w:rPr>
                <w:noProof/>
                <w:webHidden/>
              </w:rPr>
              <w:tab/>
            </w:r>
            <w:r>
              <w:rPr>
                <w:noProof/>
                <w:webHidden/>
              </w:rPr>
              <w:fldChar w:fldCharType="begin"/>
            </w:r>
            <w:r w:rsidR="00A907C9">
              <w:rPr>
                <w:noProof/>
                <w:webHidden/>
              </w:rPr>
              <w:instrText xml:space="preserve"> PAGEREF _Toc403906750 \h </w:instrText>
            </w:r>
            <w:r>
              <w:rPr>
                <w:noProof/>
                <w:webHidden/>
              </w:rPr>
            </w:r>
            <w:r>
              <w:rPr>
                <w:noProof/>
                <w:webHidden/>
              </w:rPr>
              <w:fldChar w:fldCharType="separate"/>
            </w:r>
            <w:r w:rsidR="00A907C9">
              <w:rPr>
                <w:noProof/>
                <w:webHidden/>
              </w:rPr>
              <w:t>25</w:t>
            </w:r>
            <w:r>
              <w:rPr>
                <w:noProof/>
                <w:webHidden/>
              </w:rPr>
              <w:fldChar w:fldCharType="end"/>
            </w:r>
          </w:hyperlink>
        </w:p>
        <w:p w:rsidR="00A907C9" w:rsidRDefault="00DE6361">
          <w:pPr>
            <w:pStyle w:val="Sumrio2"/>
            <w:tabs>
              <w:tab w:val="left" w:pos="660"/>
              <w:tab w:val="right" w:leader="dot" w:pos="9061"/>
            </w:tabs>
            <w:rPr>
              <w:noProof/>
              <w:lang w:eastAsia="pt-BR"/>
            </w:rPr>
          </w:pPr>
          <w:hyperlink w:anchor="_Toc403906751" w:history="1">
            <w:r w:rsidR="00A907C9" w:rsidRPr="00BF068C">
              <w:rPr>
                <w:rStyle w:val="Hyperlink"/>
                <w:rFonts w:ascii="Times New Roman" w:hAnsi="Times New Roman" w:cs="Times New Roman"/>
                <w:noProof/>
              </w:rPr>
              <w:t>4</w:t>
            </w:r>
            <w:r w:rsidR="00A907C9">
              <w:rPr>
                <w:noProof/>
                <w:lang w:eastAsia="pt-BR"/>
              </w:rPr>
              <w:tab/>
            </w:r>
            <w:r w:rsidR="00A907C9" w:rsidRPr="00BF068C">
              <w:rPr>
                <w:rStyle w:val="Hyperlink"/>
                <w:rFonts w:ascii="Times New Roman" w:hAnsi="Times New Roman" w:cs="Times New Roman"/>
                <w:noProof/>
              </w:rPr>
              <w:t>COMERCIALIZAÇÃO DE ENERGIA EM AMBIENTE DE CONTRATAÇÃO LIVRE (ACL)</w:t>
            </w:r>
            <w:r w:rsidR="00A907C9">
              <w:rPr>
                <w:noProof/>
                <w:webHidden/>
              </w:rPr>
              <w:tab/>
            </w:r>
            <w:r>
              <w:rPr>
                <w:noProof/>
                <w:webHidden/>
              </w:rPr>
              <w:fldChar w:fldCharType="begin"/>
            </w:r>
            <w:r w:rsidR="00A907C9">
              <w:rPr>
                <w:noProof/>
                <w:webHidden/>
              </w:rPr>
              <w:instrText xml:space="preserve"> PAGEREF _Toc403906751 \h </w:instrText>
            </w:r>
            <w:r>
              <w:rPr>
                <w:noProof/>
                <w:webHidden/>
              </w:rPr>
            </w:r>
            <w:r>
              <w:rPr>
                <w:noProof/>
                <w:webHidden/>
              </w:rPr>
              <w:fldChar w:fldCharType="separate"/>
            </w:r>
            <w:r w:rsidR="00A907C9">
              <w:rPr>
                <w:noProof/>
                <w:webHidden/>
              </w:rPr>
              <w:t>26</w:t>
            </w:r>
            <w:r>
              <w:rPr>
                <w:noProof/>
                <w:webHidden/>
              </w:rPr>
              <w:fldChar w:fldCharType="end"/>
            </w:r>
          </w:hyperlink>
        </w:p>
        <w:p w:rsidR="00A907C9" w:rsidRDefault="00DE6361">
          <w:pPr>
            <w:pStyle w:val="Sumrio3"/>
            <w:tabs>
              <w:tab w:val="left" w:pos="1100"/>
              <w:tab w:val="right" w:leader="dot" w:pos="9061"/>
            </w:tabs>
            <w:rPr>
              <w:noProof/>
              <w:lang w:eastAsia="pt-BR"/>
            </w:rPr>
          </w:pPr>
          <w:hyperlink w:anchor="_Toc403906752" w:history="1">
            <w:r w:rsidR="00A907C9" w:rsidRPr="00BF068C">
              <w:rPr>
                <w:rStyle w:val="Hyperlink"/>
                <w:rFonts w:ascii="Times New Roman" w:hAnsi="Times New Roman" w:cs="Times New Roman"/>
                <w:noProof/>
              </w:rPr>
              <w:t>4.1</w:t>
            </w:r>
            <w:r w:rsidR="00A907C9">
              <w:rPr>
                <w:noProof/>
                <w:lang w:eastAsia="pt-BR"/>
              </w:rPr>
              <w:tab/>
            </w:r>
            <w:r w:rsidR="00A907C9" w:rsidRPr="00BF068C">
              <w:rPr>
                <w:rStyle w:val="Hyperlink"/>
                <w:rFonts w:ascii="Times New Roman" w:hAnsi="Times New Roman" w:cs="Times New Roman"/>
                <w:noProof/>
              </w:rPr>
              <w:t>O MERCADO LIVRE DE ENERGIA</w:t>
            </w:r>
            <w:r w:rsidR="00A907C9">
              <w:rPr>
                <w:noProof/>
                <w:webHidden/>
              </w:rPr>
              <w:tab/>
            </w:r>
            <w:r>
              <w:rPr>
                <w:noProof/>
                <w:webHidden/>
              </w:rPr>
              <w:fldChar w:fldCharType="begin"/>
            </w:r>
            <w:r w:rsidR="00A907C9">
              <w:rPr>
                <w:noProof/>
                <w:webHidden/>
              </w:rPr>
              <w:instrText xml:space="preserve"> PAGEREF _Toc403906752 \h </w:instrText>
            </w:r>
            <w:r>
              <w:rPr>
                <w:noProof/>
                <w:webHidden/>
              </w:rPr>
            </w:r>
            <w:r>
              <w:rPr>
                <w:noProof/>
                <w:webHidden/>
              </w:rPr>
              <w:fldChar w:fldCharType="separate"/>
            </w:r>
            <w:r w:rsidR="00A907C9">
              <w:rPr>
                <w:noProof/>
                <w:webHidden/>
              </w:rPr>
              <w:t>26</w:t>
            </w:r>
            <w:r>
              <w:rPr>
                <w:noProof/>
                <w:webHidden/>
              </w:rPr>
              <w:fldChar w:fldCharType="end"/>
            </w:r>
          </w:hyperlink>
        </w:p>
        <w:p w:rsidR="00A907C9" w:rsidRDefault="00DE6361">
          <w:pPr>
            <w:pStyle w:val="Sumrio3"/>
            <w:tabs>
              <w:tab w:val="left" w:pos="1100"/>
              <w:tab w:val="right" w:leader="dot" w:pos="9061"/>
            </w:tabs>
            <w:rPr>
              <w:noProof/>
              <w:lang w:eastAsia="pt-BR"/>
            </w:rPr>
          </w:pPr>
          <w:hyperlink w:anchor="_Toc403906753" w:history="1">
            <w:r w:rsidR="00A907C9" w:rsidRPr="00BF068C">
              <w:rPr>
                <w:rStyle w:val="Hyperlink"/>
                <w:rFonts w:ascii="Times New Roman" w:hAnsi="Times New Roman" w:cs="Times New Roman"/>
                <w:noProof/>
              </w:rPr>
              <w:t>4.2</w:t>
            </w:r>
            <w:r w:rsidR="00A907C9">
              <w:rPr>
                <w:noProof/>
                <w:lang w:eastAsia="pt-BR"/>
              </w:rPr>
              <w:tab/>
            </w:r>
            <w:r w:rsidR="00A907C9" w:rsidRPr="00BF068C">
              <w:rPr>
                <w:rStyle w:val="Hyperlink"/>
                <w:rFonts w:ascii="Times New Roman" w:hAnsi="Times New Roman" w:cs="Times New Roman"/>
                <w:noProof/>
              </w:rPr>
              <w:t>O AUTOPRODUTOR DE ENERGIA ELÉTRICA</w:t>
            </w:r>
            <w:r w:rsidR="00A907C9">
              <w:rPr>
                <w:noProof/>
                <w:webHidden/>
              </w:rPr>
              <w:tab/>
            </w:r>
            <w:r>
              <w:rPr>
                <w:noProof/>
                <w:webHidden/>
              </w:rPr>
              <w:fldChar w:fldCharType="begin"/>
            </w:r>
            <w:r w:rsidR="00A907C9">
              <w:rPr>
                <w:noProof/>
                <w:webHidden/>
              </w:rPr>
              <w:instrText xml:space="preserve"> PAGEREF _Toc403906753 \h </w:instrText>
            </w:r>
            <w:r>
              <w:rPr>
                <w:noProof/>
                <w:webHidden/>
              </w:rPr>
            </w:r>
            <w:r>
              <w:rPr>
                <w:noProof/>
                <w:webHidden/>
              </w:rPr>
              <w:fldChar w:fldCharType="separate"/>
            </w:r>
            <w:r w:rsidR="00A907C9">
              <w:rPr>
                <w:noProof/>
                <w:webHidden/>
              </w:rPr>
              <w:t>27</w:t>
            </w:r>
            <w:r>
              <w:rPr>
                <w:noProof/>
                <w:webHidden/>
              </w:rPr>
              <w:fldChar w:fldCharType="end"/>
            </w:r>
          </w:hyperlink>
        </w:p>
        <w:p w:rsidR="00A907C9" w:rsidRDefault="00DE6361">
          <w:pPr>
            <w:pStyle w:val="Sumrio1"/>
            <w:tabs>
              <w:tab w:val="left" w:pos="440"/>
              <w:tab w:val="right" w:leader="dot" w:pos="9061"/>
            </w:tabs>
            <w:rPr>
              <w:noProof/>
              <w:lang w:eastAsia="pt-BR"/>
            </w:rPr>
          </w:pPr>
          <w:hyperlink w:anchor="_Toc403906754" w:history="1">
            <w:r w:rsidR="00A907C9" w:rsidRPr="00BF068C">
              <w:rPr>
                <w:rStyle w:val="Hyperlink"/>
                <w:rFonts w:ascii="Times New Roman" w:hAnsi="Times New Roman" w:cs="Times New Roman"/>
                <w:noProof/>
              </w:rPr>
              <w:t>5</w:t>
            </w:r>
            <w:r w:rsidR="00A907C9">
              <w:rPr>
                <w:noProof/>
                <w:lang w:eastAsia="pt-BR"/>
              </w:rPr>
              <w:tab/>
            </w:r>
            <w:r w:rsidR="00A907C9" w:rsidRPr="00BF068C">
              <w:rPr>
                <w:rStyle w:val="Hyperlink"/>
                <w:rFonts w:ascii="Times New Roman" w:hAnsi="Times New Roman" w:cs="Times New Roman"/>
                <w:noProof/>
              </w:rPr>
              <w:t>A FONTE FOTOVOLTAICA CONECTADA À REDE DE DISTRIBUIÇÃO</w:t>
            </w:r>
            <w:r w:rsidR="00A907C9">
              <w:rPr>
                <w:noProof/>
                <w:webHidden/>
              </w:rPr>
              <w:tab/>
            </w:r>
            <w:r>
              <w:rPr>
                <w:noProof/>
                <w:webHidden/>
              </w:rPr>
              <w:fldChar w:fldCharType="begin"/>
            </w:r>
            <w:r w:rsidR="00A907C9">
              <w:rPr>
                <w:noProof/>
                <w:webHidden/>
              </w:rPr>
              <w:instrText xml:space="preserve"> PAGEREF _Toc403906754 \h </w:instrText>
            </w:r>
            <w:r>
              <w:rPr>
                <w:noProof/>
                <w:webHidden/>
              </w:rPr>
            </w:r>
            <w:r>
              <w:rPr>
                <w:noProof/>
                <w:webHidden/>
              </w:rPr>
              <w:fldChar w:fldCharType="separate"/>
            </w:r>
            <w:r w:rsidR="00A907C9">
              <w:rPr>
                <w:noProof/>
                <w:webHidden/>
              </w:rPr>
              <w:t>28</w:t>
            </w:r>
            <w:r>
              <w:rPr>
                <w:noProof/>
                <w:webHidden/>
              </w:rPr>
              <w:fldChar w:fldCharType="end"/>
            </w:r>
          </w:hyperlink>
        </w:p>
        <w:p w:rsidR="00A907C9" w:rsidRDefault="00DE6361">
          <w:pPr>
            <w:pStyle w:val="Sumrio1"/>
            <w:tabs>
              <w:tab w:val="left" w:pos="440"/>
              <w:tab w:val="right" w:leader="dot" w:pos="9061"/>
            </w:tabs>
            <w:rPr>
              <w:noProof/>
              <w:lang w:eastAsia="pt-BR"/>
            </w:rPr>
          </w:pPr>
          <w:hyperlink w:anchor="_Toc403906755" w:history="1">
            <w:r w:rsidR="00A907C9" w:rsidRPr="00BF068C">
              <w:rPr>
                <w:rStyle w:val="Hyperlink"/>
                <w:rFonts w:ascii="Times New Roman" w:hAnsi="Times New Roman" w:cs="Times New Roman"/>
                <w:noProof/>
              </w:rPr>
              <w:t>6</w:t>
            </w:r>
            <w:r w:rsidR="00A907C9">
              <w:rPr>
                <w:noProof/>
                <w:lang w:eastAsia="pt-BR"/>
              </w:rPr>
              <w:tab/>
            </w:r>
            <w:r w:rsidR="00A907C9" w:rsidRPr="00BF068C">
              <w:rPr>
                <w:rStyle w:val="Hyperlink"/>
                <w:rFonts w:ascii="Times New Roman" w:hAnsi="Times New Roman" w:cs="Times New Roman"/>
                <w:noProof/>
              </w:rPr>
              <w:t>PRÉ-DIMENSIONAMENTO DE UM SISTEMA FOTOVOLTAICO CONECTADO À REDE NA ÁREA DE CONCESSÃO DA CEB</w:t>
            </w:r>
            <w:r w:rsidR="00A907C9">
              <w:rPr>
                <w:noProof/>
                <w:webHidden/>
              </w:rPr>
              <w:tab/>
            </w:r>
            <w:r>
              <w:rPr>
                <w:noProof/>
                <w:webHidden/>
              </w:rPr>
              <w:fldChar w:fldCharType="begin"/>
            </w:r>
            <w:r w:rsidR="00A907C9">
              <w:rPr>
                <w:noProof/>
                <w:webHidden/>
              </w:rPr>
              <w:instrText xml:space="preserve"> PAGEREF _Toc403906755 \h </w:instrText>
            </w:r>
            <w:r>
              <w:rPr>
                <w:noProof/>
                <w:webHidden/>
              </w:rPr>
            </w:r>
            <w:r>
              <w:rPr>
                <w:noProof/>
                <w:webHidden/>
              </w:rPr>
              <w:fldChar w:fldCharType="separate"/>
            </w:r>
            <w:r w:rsidR="00A907C9">
              <w:rPr>
                <w:noProof/>
                <w:webHidden/>
              </w:rPr>
              <w:t>30</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56" w:history="1">
            <w:r w:rsidR="00A907C9" w:rsidRPr="00BF068C">
              <w:rPr>
                <w:rStyle w:val="Hyperlink"/>
                <w:rFonts w:ascii="Times New Roman" w:hAnsi="Times New Roman" w:cs="Times New Roman"/>
                <w:noProof/>
              </w:rPr>
              <w:t>6.1</w:t>
            </w:r>
            <w:r w:rsidR="00A907C9">
              <w:rPr>
                <w:noProof/>
                <w:lang w:eastAsia="pt-BR"/>
              </w:rPr>
              <w:tab/>
            </w:r>
            <w:r w:rsidR="00A907C9" w:rsidRPr="00BF068C">
              <w:rPr>
                <w:rStyle w:val="Hyperlink"/>
                <w:rFonts w:ascii="Times New Roman" w:hAnsi="Times New Roman" w:cs="Times New Roman"/>
                <w:noProof/>
              </w:rPr>
              <w:t>CARACTERÍSTICAS DO CONSUMIDOR</w:t>
            </w:r>
            <w:r w:rsidR="00A907C9">
              <w:rPr>
                <w:noProof/>
                <w:webHidden/>
              </w:rPr>
              <w:tab/>
            </w:r>
            <w:r>
              <w:rPr>
                <w:noProof/>
                <w:webHidden/>
              </w:rPr>
              <w:fldChar w:fldCharType="begin"/>
            </w:r>
            <w:r w:rsidR="00A907C9">
              <w:rPr>
                <w:noProof/>
                <w:webHidden/>
              </w:rPr>
              <w:instrText xml:space="preserve"> PAGEREF _Toc403906756 \h </w:instrText>
            </w:r>
            <w:r>
              <w:rPr>
                <w:noProof/>
                <w:webHidden/>
              </w:rPr>
            </w:r>
            <w:r>
              <w:rPr>
                <w:noProof/>
                <w:webHidden/>
              </w:rPr>
              <w:fldChar w:fldCharType="separate"/>
            </w:r>
            <w:r w:rsidR="00A907C9">
              <w:rPr>
                <w:noProof/>
                <w:webHidden/>
              </w:rPr>
              <w:t>30</w:t>
            </w:r>
            <w:r>
              <w:rPr>
                <w:noProof/>
                <w:webHidden/>
              </w:rPr>
              <w:fldChar w:fldCharType="end"/>
            </w:r>
          </w:hyperlink>
        </w:p>
        <w:p w:rsidR="00A907C9" w:rsidRDefault="00DE6361">
          <w:pPr>
            <w:pStyle w:val="Sumrio3"/>
            <w:tabs>
              <w:tab w:val="right" w:leader="dot" w:pos="9061"/>
            </w:tabs>
            <w:rPr>
              <w:noProof/>
              <w:lang w:eastAsia="pt-BR"/>
            </w:rPr>
          </w:pPr>
          <w:hyperlink w:anchor="_Toc403906757" w:history="1">
            <w:r w:rsidR="00A907C9" w:rsidRPr="00BF068C">
              <w:rPr>
                <w:rStyle w:val="Hyperlink"/>
                <w:rFonts w:ascii="Times New Roman" w:hAnsi="Times New Roman" w:cs="Times New Roman"/>
                <w:noProof/>
              </w:rPr>
              <w:t>6.1.2 O HISTÓRICO DE CONSUMO</w:t>
            </w:r>
            <w:r w:rsidR="00A907C9">
              <w:rPr>
                <w:noProof/>
                <w:webHidden/>
              </w:rPr>
              <w:tab/>
            </w:r>
            <w:r>
              <w:rPr>
                <w:noProof/>
                <w:webHidden/>
              </w:rPr>
              <w:fldChar w:fldCharType="begin"/>
            </w:r>
            <w:r w:rsidR="00A907C9">
              <w:rPr>
                <w:noProof/>
                <w:webHidden/>
              </w:rPr>
              <w:instrText xml:space="preserve"> PAGEREF _Toc403906757 \h </w:instrText>
            </w:r>
            <w:r>
              <w:rPr>
                <w:noProof/>
                <w:webHidden/>
              </w:rPr>
            </w:r>
            <w:r>
              <w:rPr>
                <w:noProof/>
                <w:webHidden/>
              </w:rPr>
              <w:fldChar w:fldCharType="separate"/>
            </w:r>
            <w:r w:rsidR="00A907C9">
              <w:rPr>
                <w:noProof/>
                <w:webHidden/>
              </w:rPr>
              <w:t>31</w:t>
            </w:r>
            <w:r>
              <w:rPr>
                <w:noProof/>
                <w:webHidden/>
              </w:rPr>
              <w:fldChar w:fldCharType="end"/>
            </w:r>
          </w:hyperlink>
        </w:p>
        <w:p w:rsidR="00A907C9" w:rsidRDefault="00DE6361">
          <w:pPr>
            <w:pStyle w:val="Sumrio3"/>
            <w:tabs>
              <w:tab w:val="left" w:pos="1100"/>
              <w:tab w:val="right" w:leader="dot" w:pos="9061"/>
            </w:tabs>
            <w:rPr>
              <w:noProof/>
              <w:lang w:eastAsia="pt-BR"/>
            </w:rPr>
          </w:pPr>
          <w:hyperlink w:anchor="_Toc403906758" w:history="1">
            <w:r w:rsidR="00A907C9" w:rsidRPr="00BF068C">
              <w:rPr>
                <w:rStyle w:val="Hyperlink"/>
                <w:rFonts w:ascii="Times New Roman" w:hAnsi="Times New Roman" w:cs="Times New Roman"/>
                <w:noProof/>
              </w:rPr>
              <w:t>6.2</w:t>
            </w:r>
            <w:r w:rsidR="00A907C9">
              <w:rPr>
                <w:noProof/>
                <w:lang w:eastAsia="pt-BR"/>
              </w:rPr>
              <w:tab/>
            </w:r>
            <w:r w:rsidR="00A907C9" w:rsidRPr="00BF068C">
              <w:rPr>
                <w:rStyle w:val="Hyperlink"/>
                <w:rFonts w:ascii="Times New Roman" w:hAnsi="Times New Roman" w:cs="Times New Roman"/>
                <w:noProof/>
              </w:rPr>
              <w:t>CARACTERÍSTICA DO SISTEMA FOTOVOLTAICO CONECTADO A REDE</w:t>
            </w:r>
            <w:r w:rsidR="00A907C9">
              <w:rPr>
                <w:noProof/>
                <w:webHidden/>
              </w:rPr>
              <w:tab/>
            </w:r>
            <w:r>
              <w:rPr>
                <w:noProof/>
                <w:webHidden/>
              </w:rPr>
              <w:fldChar w:fldCharType="begin"/>
            </w:r>
            <w:r w:rsidR="00A907C9">
              <w:rPr>
                <w:noProof/>
                <w:webHidden/>
              </w:rPr>
              <w:instrText xml:space="preserve"> PAGEREF _Toc403906758 \h </w:instrText>
            </w:r>
            <w:r>
              <w:rPr>
                <w:noProof/>
                <w:webHidden/>
              </w:rPr>
            </w:r>
            <w:r>
              <w:rPr>
                <w:noProof/>
                <w:webHidden/>
              </w:rPr>
              <w:fldChar w:fldCharType="separate"/>
            </w:r>
            <w:r w:rsidR="00A907C9">
              <w:rPr>
                <w:noProof/>
                <w:webHidden/>
              </w:rPr>
              <w:t>31</w:t>
            </w:r>
            <w:r>
              <w:rPr>
                <w:noProof/>
                <w:webHidden/>
              </w:rPr>
              <w:fldChar w:fldCharType="end"/>
            </w:r>
          </w:hyperlink>
        </w:p>
        <w:p w:rsidR="00A907C9" w:rsidRDefault="00DE6361">
          <w:pPr>
            <w:pStyle w:val="Sumrio3"/>
            <w:tabs>
              <w:tab w:val="left" w:pos="1100"/>
              <w:tab w:val="right" w:leader="dot" w:pos="9061"/>
            </w:tabs>
            <w:rPr>
              <w:noProof/>
              <w:lang w:eastAsia="pt-BR"/>
            </w:rPr>
          </w:pPr>
          <w:hyperlink w:anchor="_Toc403906759" w:history="1">
            <w:r w:rsidR="00A907C9" w:rsidRPr="00BF068C">
              <w:rPr>
                <w:rStyle w:val="Hyperlink"/>
                <w:rFonts w:ascii="Times New Roman" w:hAnsi="Times New Roman" w:cs="Times New Roman"/>
                <w:noProof/>
              </w:rPr>
              <w:t>6.3</w:t>
            </w:r>
            <w:r w:rsidR="00A907C9">
              <w:rPr>
                <w:noProof/>
                <w:lang w:eastAsia="pt-BR"/>
              </w:rPr>
              <w:tab/>
            </w:r>
            <w:r w:rsidR="00A907C9" w:rsidRPr="00BF068C">
              <w:rPr>
                <w:rStyle w:val="Hyperlink"/>
                <w:rFonts w:ascii="Times New Roman" w:hAnsi="Times New Roman" w:cs="Times New Roman"/>
                <w:noProof/>
              </w:rPr>
              <w:t>CUSTO DO SISTEMA FOTOVOLTAICO CONECTADO À REDE</w:t>
            </w:r>
            <w:r w:rsidR="00A907C9">
              <w:rPr>
                <w:noProof/>
                <w:webHidden/>
              </w:rPr>
              <w:tab/>
            </w:r>
            <w:r>
              <w:rPr>
                <w:noProof/>
                <w:webHidden/>
              </w:rPr>
              <w:fldChar w:fldCharType="begin"/>
            </w:r>
            <w:r w:rsidR="00A907C9">
              <w:rPr>
                <w:noProof/>
                <w:webHidden/>
              </w:rPr>
              <w:instrText xml:space="preserve"> PAGEREF _Toc403906759 \h </w:instrText>
            </w:r>
            <w:r>
              <w:rPr>
                <w:noProof/>
                <w:webHidden/>
              </w:rPr>
            </w:r>
            <w:r>
              <w:rPr>
                <w:noProof/>
                <w:webHidden/>
              </w:rPr>
              <w:fldChar w:fldCharType="separate"/>
            </w:r>
            <w:r w:rsidR="00A907C9">
              <w:rPr>
                <w:noProof/>
                <w:webHidden/>
              </w:rPr>
              <w:t>33</w:t>
            </w:r>
            <w:r>
              <w:rPr>
                <w:noProof/>
                <w:webHidden/>
              </w:rPr>
              <w:fldChar w:fldCharType="end"/>
            </w:r>
          </w:hyperlink>
        </w:p>
        <w:p w:rsidR="00A907C9" w:rsidRDefault="00DE6361">
          <w:pPr>
            <w:pStyle w:val="Sumrio3"/>
            <w:tabs>
              <w:tab w:val="left" w:pos="1100"/>
              <w:tab w:val="right" w:leader="dot" w:pos="9061"/>
            </w:tabs>
            <w:rPr>
              <w:noProof/>
              <w:lang w:eastAsia="pt-BR"/>
            </w:rPr>
          </w:pPr>
          <w:hyperlink w:anchor="_Toc403906760" w:history="1">
            <w:r w:rsidR="00A907C9" w:rsidRPr="00BF068C">
              <w:rPr>
                <w:rStyle w:val="Hyperlink"/>
                <w:rFonts w:ascii="Times New Roman" w:hAnsi="Times New Roman" w:cs="Times New Roman"/>
                <w:noProof/>
              </w:rPr>
              <w:t>6.4</w:t>
            </w:r>
            <w:r w:rsidR="00A907C9">
              <w:rPr>
                <w:noProof/>
                <w:lang w:eastAsia="pt-BR"/>
              </w:rPr>
              <w:tab/>
            </w:r>
            <w:r w:rsidR="00A907C9" w:rsidRPr="00BF068C">
              <w:rPr>
                <w:rStyle w:val="Hyperlink"/>
                <w:rFonts w:ascii="Times New Roman" w:hAnsi="Times New Roman" w:cs="Times New Roman"/>
                <w:noProof/>
              </w:rPr>
              <w:t>Potência típica de sistemas fotovoltaicos com a REN 482</w:t>
            </w:r>
            <w:r w:rsidR="00A907C9">
              <w:rPr>
                <w:noProof/>
                <w:webHidden/>
              </w:rPr>
              <w:tab/>
            </w:r>
            <w:r>
              <w:rPr>
                <w:noProof/>
                <w:webHidden/>
              </w:rPr>
              <w:fldChar w:fldCharType="begin"/>
            </w:r>
            <w:r w:rsidR="00A907C9">
              <w:rPr>
                <w:noProof/>
                <w:webHidden/>
              </w:rPr>
              <w:instrText xml:space="preserve"> PAGEREF _Toc403906760 \h </w:instrText>
            </w:r>
            <w:r>
              <w:rPr>
                <w:noProof/>
                <w:webHidden/>
              </w:rPr>
            </w:r>
            <w:r>
              <w:rPr>
                <w:noProof/>
                <w:webHidden/>
              </w:rPr>
              <w:fldChar w:fldCharType="separate"/>
            </w:r>
            <w:r w:rsidR="00A907C9">
              <w:rPr>
                <w:noProof/>
                <w:webHidden/>
              </w:rPr>
              <w:t>34</w:t>
            </w:r>
            <w:r>
              <w:rPr>
                <w:noProof/>
                <w:webHidden/>
              </w:rPr>
              <w:fldChar w:fldCharType="end"/>
            </w:r>
          </w:hyperlink>
        </w:p>
        <w:p w:rsidR="00A907C9" w:rsidRDefault="00DE6361">
          <w:pPr>
            <w:pStyle w:val="Sumrio1"/>
            <w:tabs>
              <w:tab w:val="left" w:pos="440"/>
              <w:tab w:val="right" w:leader="dot" w:pos="9061"/>
            </w:tabs>
            <w:rPr>
              <w:noProof/>
              <w:lang w:eastAsia="pt-BR"/>
            </w:rPr>
          </w:pPr>
          <w:hyperlink w:anchor="_Toc403906761" w:history="1">
            <w:r w:rsidR="00A907C9" w:rsidRPr="00BF068C">
              <w:rPr>
                <w:rStyle w:val="Hyperlink"/>
                <w:rFonts w:ascii="Times New Roman" w:hAnsi="Times New Roman" w:cs="Times New Roman"/>
                <w:noProof/>
              </w:rPr>
              <w:t>7</w:t>
            </w:r>
            <w:r w:rsidR="00A907C9">
              <w:rPr>
                <w:noProof/>
                <w:lang w:eastAsia="pt-BR"/>
              </w:rPr>
              <w:tab/>
            </w:r>
            <w:r w:rsidR="00A907C9" w:rsidRPr="00BF068C">
              <w:rPr>
                <w:rStyle w:val="Hyperlink"/>
                <w:rFonts w:ascii="Times New Roman" w:hAnsi="Times New Roman" w:cs="Times New Roman"/>
                <w:noProof/>
              </w:rPr>
              <w:t>POTENCIAL DE MICRO E MINIGERAÇÃO FOTOVOLTAICA NA ÁREA DE CONCESSÃO DA CEB</w:t>
            </w:r>
            <w:r w:rsidR="00A907C9">
              <w:rPr>
                <w:noProof/>
                <w:webHidden/>
              </w:rPr>
              <w:tab/>
            </w:r>
            <w:r>
              <w:rPr>
                <w:noProof/>
                <w:webHidden/>
              </w:rPr>
              <w:fldChar w:fldCharType="begin"/>
            </w:r>
            <w:r w:rsidR="00A907C9">
              <w:rPr>
                <w:noProof/>
                <w:webHidden/>
              </w:rPr>
              <w:instrText xml:space="preserve"> PAGEREF _Toc403906761 \h </w:instrText>
            </w:r>
            <w:r>
              <w:rPr>
                <w:noProof/>
                <w:webHidden/>
              </w:rPr>
            </w:r>
            <w:r>
              <w:rPr>
                <w:noProof/>
                <w:webHidden/>
              </w:rPr>
              <w:fldChar w:fldCharType="separate"/>
            </w:r>
            <w:r w:rsidR="00A907C9">
              <w:rPr>
                <w:noProof/>
                <w:webHidden/>
              </w:rPr>
              <w:t>34</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62" w:history="1">
            <w:r w:rsidR="00A907C9" w:rsidRPr="00BF068C">
              <w:rPr>
                <w:rStyle w:val="Hyperlink"/>
                <w:rFonts w:ascii="Times New Roman" w:hAnsi="Times New Roman" w:cs="Times New Roman"/>
                <w:noProof/>
              </w:rPr>
              <w:t>7.1</w:t>
            </w:r>
            <w:r w:rsidR="00A907C9">
              <w:rPr>
                <w:noProof/>
                <w:lang w:eastAsia="pt-BR"/>
              </w:rPr>
              <w:tab/>
            </w:r>
            <w:r w:rsidR="00A907C9" w:rsidRPr="00BF068C">
              <w:rPr>
                <w:rStyle w:val="Hyperlink"/>
                <w:rFonts w:ascii="Times New Roman" w:hAnsi="Times New Roman" w:cs="Times New Roman"/>
                <w:noProof/>
              </w:rPr>
              <w:t>GERADORES POTENCIAIS</w:t>
            </w:r>
            <w:r w:rsidR="00A907C9">
              <w:rPr>
                <w:noProof/>
                <w:webHidden/>
              </w:rPr>
              <w:tab/>
            </w:r>
            <w:r>
              <w:rPr>
                <w:noProof/>
                <w:webHidden/>
              </w:rPr>
              <w:fldChar w:fldCharType="begin"/>
            </w:r>
            <w:r w:rsidR="00A907C9">
              <w:rPr>
                <w:noProof/>
                <w:webHidden/>
              </w:rPr>
              <w:instrText xml:space="preserve"> PAGEREF _Toc403906762 \h </w:instrText>
            </w:r>
            <w:r>
              <w:rPr>
                <w:noProof/>
                <w:webHidden/>
              </w:rPr>
            </w:r>
            <w:r>
              <w:rPr>
                <w:noProof/>
                <w:webHidden/>
              </w:rPr>
              <w:fldChar w:fldCharType="separate"/>
            </w:r>
            <w:r w:rsidR="00A907C9">
              <w:rPr>
                <w:noProof/>
                <w:webHidden/>
              </w:rPr>
              <w:t>34</w:t>
            </w:r>
            <w:r>
              <w:rPr>
                <w:noProof/>
                <w:webHidden/>
              </w:rPr>
              <w:fldChar w:fldCharType="end"/>
            </w:r>
          </w:hyperlink>
        </w:p>
        <w:p w:rsidR="00A907C9" w:rsidRDefault="00DE6361">
          <w:pPr>
            <w:pStyle w:val="Sumrio3"/>
            <w:tabs>
              <w:tab w:val="left" w:pos="1320"/>
              <w:tab w:val="right" w:leader="dot" w:pos="9061"/>
            </w:tabs>
            <w:rPr>
              <w:noProof/>
              <w:lang w:eastAsia="pt-BR"/>
            </w:rPr>
          </w:pPr>
          <w:hyperlink w:anchor="_Toc403906763" w:history="1">
            <w:r w:rsidR="00A907C9" w:rsidRPr="00BF068C">
              <w:rPr>
                <w:rStyle w:val="Hyperlink"/>
                <w:rFonts w:ascii="Times New Roman" w:hAnsi="Times New Roman" w:cs="Times New Roman"/>
                <w:noProof/>
              </w:rPr>
              <w:t>7.1.1</w:t>
            </w:r>
            <w:r w:rsidR="00A907C9">
              <w:rPr>
                <w:noProof/>
                <w:lang w:eastAsia="pt-BR"/>
              </w:rPr>
              <w:tab/>
            </w:r>
            <w:r w:rsidR="00A907C9" w:rsidRPr="00BF068C">
              <w:rPr>
                <w:rStyle w:val="Hyperlink"/>
                <w:rFonts w:ascii="Times New Roman" w:hAnsi="Times New Roman" w:cs="Times New Roman"/>
                <w:noProof/>
              </w:rPr>
              <w:t>METODOLOGIA KONZEN PARA GERADORES POTENCIAIS</w:t>
            </w:r>
            <w:r w:rsidR="00A907C9">
              <w:rPr>
                <w:noProof/>
                <w:webHidden/>
              </w:rPr>
              <w:tab/>
            </w:r>
            <w:r>
              <w:rPr>
                <w:noProof/>
                <w:webHidden/>
              </w:rPr>
              <w:fldChar w:fldCharType="begin"/>
            </w:r>
            <w:r w:rsidR="00A907C9">
              <w:rPr>
                <w:noProof/>
                <w:webHidden/>
              </w:rPr>
              <w:instrText xml:space="preserve"> PAGEREF _Toc403906763 \h </w:instrText>
            </w:r>
            <w:r>
              <w:rPr>
                <w:noProof/>
                <w:webHidden/>
              </w:rPr>
            </w:r>
            <w:r>
              <w:rPr>
                <w:noProof/>
                <w:webHidden/>
              </w:rPr>
              <w:fldChar w:fldCharType="separate"/>
            </w:r>
            <w:r w:rsidR="00A907C9">
              <w:rPr>
                <w:noProof/>
                <w:webHidden/>
              </w:rPr>
              <w:t>35</w:t>
            </w:r>
            <w:r>
              <w:rPr>
                <w:noProof/>
                <w:webHidden/>
              </w:rPr>
              <w:fldChar w:fldCharType="end"/>
            </w:r>
          </w:hyperlink>
        </w:p>
        <w:p w:rsidR="00A907C9" w:rsidRDefault="00DE6361">
          <w:pPr>
            <w:pStyle w:val="Sumrio1"/>
            <w:tabs>
              <w:tab w:val="left" w:pos="440"/>
              <w:tab w:val="right" w:leader="dot" w:pos="9061"/>
            </w:tabs>
            <w:rPr>
              <w:noProof/>
              <w:lang w:eastAsia="pt-BR"/>
            </w:rPr>
          </w:pPr>
          <w:hyperlink w:anchor="_Toc403906764" w:history="1">
            <w:r w:rsidR="00A907C9" w:rsidRPr="00BF068C">
              <w:rPr>
                <w:rStyle w:val="Hyperlink"/>
                <w:rFonts w:ascii="Times New Roman" w:hAnsi="Times New Roman" w:cs="Times New Roman"/>
                <w:noProof/>
              </w:rPr>
              <w:t>8</w:t>
            </w:r>
            <w:r w:rsidR="00A907C9">
              <w:rPr>
                <w:noProof/>
                <w:lang w:eastAsia="pt-BR"/>
              </w:rPr>
              <w:tab/>
            </w:r>
            <w:r w:rsidR="00A907C9" w:rsidRPr="00BF068C">
              <w:rPr>
                <w:rStyle w:val="Hyperlink"/>
                <w:rFonts w:ascii="Times New Roman" w:hAnsi="Times New Roman" w:cs="Times New Roman"/>
                <w:noProof/>
              </w:rPr>
              <w:t>RESULTADO DO MONTANTE POTENCIAL DE ENERGIA FOTOVOLTAICA NA ÁREA DE CONCESSÃO DA CEB</w:t>
            </w:r>
            <w:r w:rsidR="00A907C9">
              <w:rPr>
                <w:noProof/>
                <w:webHidden/>
              </w:rPr>
              <w:tab/>
            </w:r>
            <w:r>
              <w:rPr>
                <w:noProof/>
                <w:webHidden/>
              </w:rPr>
              <w:fldChar w:fldCharType="begin"/>
            </w:r>
            <w:r w:rsidR="00A907C9">
              <w:rPr>
                <w:noProof/>
                <w:webHidden/>
              </w:rPr>
              <w:instrText xml:space="preserve"> PAGEREF _Toc403906764 \h </w:instrText>
            </w:r>
            <w:r>
              <w:rPr>
                <w:noProof/>
                <w:webHidden/>
              </w:rPr>
            </w:r>
            <w:r>
              <w:rPr>
                <w:noProof/>
                <w:webHidden/>
              </w:rPr>
              <w:fldChar w:fldCharType="separate"/>
            </w:r>
            <w:r w:rsidR="00A907C9">
              <w:rPr>
                <w:noProof/>
                <w:webHidden/>
              </w:rPr>
              <w:t>36</w:t>
            </w:r>
            <w:r>
              <w:rPr>
                <w:noProof/>
                <w:webHidden/>
              </w:rPr>
              <w:fldChar w:fldCharType="end"/>
            </w:r>
          </w:hyperlink>
        </w:p>
        <w:p w:rsidR="00A907C9" w:rsidRDefault="00DE6361">
          <w:pPr>
            <w:pStyle w:val="Sumrio1"/>
            <w:tabs>
              <w:tab w:val="left" w:pos="440"/>
              <w:tab w:val="right" w:leader="dot" w:pos="9061"/>
            </w:tabs>
            <w:rPr>
              <w:noProof/>
              <w:lang w:eastAsia="pt-BR"/>
            </w:rPr>
          </w:pPr>
          <w:hyperlink w:anchor="_Toc403906765" w:history="1">
            <w:r w:rsidR="00A907C9" w:rsidRPr="00BF068C">
              <w:rPr>
                <w:rStyle w:val="Hyperlink"/>
                <w:rFonts w:ascii="Times New Roman" w:hAnsi="Times New Roman" w:cs="Times New Roman"/>
                <w:noProof/>
              </w:rPr>
              <w:t>9</w:t>
            </w:r>
            <w:r w:rsidR="00A907C9">
              <w:rPr>
                <w:noProof/>
                <w:lang w:eastAsia="pt-BR"/>
              </w:rPr>
              <w:tab/>
            </w:r>
            <w:r w:rsidR="00A907C9" w:rsidRPr="00BF068C">
              <w:rPr>
                <w:rStyle w:val="Hyperlink"/>
                <w:rFonts w:ascii="Times New Roman" w:hAnsi="Times New Roman" w:cs="Times New Roman"/>
                <w:noProof/>
              </w:rPr>
              <w:t>ANÁLISE COMPARATIVA</w:t>
            </w:r>
            <w:r w:rsidR="00A907C9">
              <w:rPr>
                <w:noProof/>
                <w:webHidden/>
              </w:rPr>
              <w:tab/>
            </w:r>
            <w:r>
              <w:rPr>
                <w:noProof/>
                <w:webHidden/>
              </w:rPr>
              <w:fldChar w:fldCharType="begin"/>
            </w:r>
            <w:r w:rsidR="00A907C9">
              <w:rPr>
                <w:noProof/>
                <w:webHidden/>
              </w:rPr>
              <w:instrText xml:space="preserve"> PAGEREF _Toc403906765 \h </w:instrText>
            </w:r>
            <w:r>
              <w:rPr>
                <w:noProof/>
                <w:webHidden/>
              </w:rPr>
            </w:r>
            <w:r>
              <w:rPr>
                <w:noProof/>
                <w:webHidden/>
              </w:rPr>
              <w:fldChar w:fldCharType="separate"/>
            </w:r>
            <w:r w:rsidR="00A907C9">
              <w:rPr>
                <w:noProof/>
                <w:webHidden/>
              </w:rPr>
              <w:t>39</w:t>
            </w:r>
            <w:r>
              <w:rPr>
                <w:noProof/>
                <w:webHidden/>
              </w:rPr>
              <w:fldChar w:fldCharType="end"/>
            </w:r>
          </w:hyperlink>
        </w:p>
        <w:p w:rsidR="00A907C9" w:rsidRDefault="00DE6361">
          <w:pPr>
            <w:pStyle w:val="Sumrio2"/>
            <w:tabs>
              <w:tab w:val="right" w:leader="dot" w:pos="9061"/>
            </w:tabs>
            <w:rPr>
              <w:noProof/>
              <w:lang w:eastAsia="pt-BR"/>
            </w:rPr>
          </w:pPr>
          <w:hyperlink w:anchor="_Toc403906766" w:history="1">
            <w:r w:rsidR="00A907C9" w:rsidRPr="00BF068C">
              <w:rPr>
                <w:rStyle w:val="Hyperlink"/>
                <w:rFonts w:ascii="Times New Roman" w:hAnsi="Times New Roman" w:cs="Times New Roman"/>
                <w:noProof/>
              </w:rPr>
              <w:t>9.1 ESCOLHA DE MODELO DE CONTRATO FIT</w:t>
            </w:r>
            <w:r w:rsidR="00A907C9">
              <w:rPr>
                <w:noProof/>
                <w:webHidden/>
              </w:rPr>
              <w:tab/>
            </w:r>
            <w:r>
              <w:rPr>
                <w:noProof/>
                <w:webHidden/>
              </w:rPr>
              <w:fldChar w:fldCharType="begin"/>
            </w:r>
            <w:r w:rsidR="00A907C9">
              <w:rPr>
                <w:noProof/>
                <w:webHidden/>
              </w:rPr>
              <w:instrText xml:space="preserve"> PAGEREF _Toc403906766 \h </w:instrText>
            </w:r>
            <w:r>
              <w:rPr>
                <w:noProof/>
                <w:webHidden/>
              </w:rPr>
            </w:r>
            <w:r>
              <w:rPr>
                <w:noProof/>
                <w:webHidden/>
              </w:rPr>
              <w:fldChar w:fldCharType="separate"/>
            </w:r>
            <w:r w:rsidR="00A907C9">
              <w:rPr>
                <w:noProof/>
                <w:webHidden/>
              </w:rPr>
              <w:t>39</w:t>
            </w:r>
            <w:r>
              <w:rPr>
                <w:noProof/>
                <w:webHidden/>
              </w:rPr>
              <w:fldChar w:fldCharType="end"/>
            </w:r>
          </w:hyperlink>
        </w:p>
        <w:p w:rsidR="00A907C9" w:rsidRDefault="00DE6361">
          <w:pPr>
            <w:pStyle w:val="Sumrio3"/>
            <w:tabs>
              <w:tab w:val="left" w:pos="1320"/>
              <w:tab w:val="right" w:leader="dot" w:pos="9061"/>
            </w:tabs>
            <w:rPr>
              <w:noProof/>
              <w:lang w:eastAsia="pt-BR"/>
            </w:rPr>
          </w:pPr>
          <w:hyperlink w:anchor="_Toc403906767" w:history="1">
            <w:r w:rsidR="00A907C9" w:rsidRPr="00BF068C">
              <w:rPr>
                <w:rStyle w:val="Hyperlink"/>
                <w:rFonts w:ascii="Times New Roman" w:hAnsi="Times New Roman" w:cs="Times New Roman"/>
                <w:noProof/>
              </w:rPr>
              <w:t>9.1.1</w:t>
            </w:r>
            <w:r w:rsidR="00A907C9">
              <w:rPr>
                <w:noProof/>
                <w:lang w:eastAsia="pt-BR"/>
              </w:rPr>
              <w:tab/>
            </w:r>
            <w:r w:rsidR="00A907C9" w:rsidRPr="00BF068C">
              <w:rPr>
                <w:rStyle w:val="Hyperlink"/>
                <w:rFonts w:ascii="Times New Roman" w:hAnsi="Times New Roman" w:cs="Times New Roman"/>
                <w:noProof/>
              </w:rPr>
              <w:t>CARACTERÍSTICAS DO MICROFIT EM ONTÁRIO, CANADÁ</w:t>
            </w:r>
            <w:r w:rsidR="00A907C9">
              <w:rPr>
                <w:noProof/>
                <w:webHidden/>
              </w:rPr>
              <w:tab/>
            </w:r>
            <w:r>
              <w:rPr>
                <w:noProof/>
                <w:webHidden/>
              </w:rPr>
              <w:fldChar w:fldCharType="begin"/>
            </w:r>
            <w:r w:rsidR="00A907C9">
              <w:rPr>
                <w:noProof/>
                <w:webHidden/>
              </w:rPr>
              <w:instrText xml:space="preserve"> PAGEREF _Toc403906767 \h </w:instrText>
            </w:r>
            <w:r>
              <w:rPr>
                <w:noProof/>
                <w:webHidden/>
              </w:rPr>
            </w:r>
            <w:r>
              <w:rPr>
                <w:noProof/>
                <w:webHidden/>
              </w:rPr>
              <w:fldChar w:fldCharType="separate"/>
            </w:r>
            <w:r w:rsidR="00A907C9">
              <w:rPr>
                <w:noProof/>
                <w:webHidden/>
              </w:rPr>
              <w:t>42</w:t>
            </w:r>
            <w:r>
              <w:rPr>
                <w:noProof/>
                <w:webHidden/>
              </w:rPr>
              <w:fldChar w:fldCharType="end"/>
            </w:r>
          </w:hyperlink>
        </w:p>
        <w:p w:rsidR="00A907C9" w:rsidRDefault="00DE6361">
          <w:pPr>
            <w:pStyle w:val="Sumrio1"/>
            <w:tabs>
              <w:tab w:val="left" w:pos="660"/>
              <w:tab w:val="right" w:leader="dot" w:pos="9061"/>
            </w:tabs>
            <w:rPr>
              <w:noProof/>
              <w:lang w:eastAsia="pt-BR"/>
            </w:rPr>
          </w:pPr>
          <w:hyperlink w:anchor="_Toc403906768" w:history="1">
            <w:r w:rsidR="00A907C9" w:rsidRPr="00BF068C">
              <w:rPr>
                <w:rStyle w:val="Hyperlink"/>
                <w:rFonts w:ascii="Times New Roman" w:hAnsi="Times New Roman" w:cs="Times New Roman"/>
                <w:noProof/>
              </w:rPr>
              <w:t>10</w:t>
            </w:r>
            <w:r w:rsidR="00A907C9">
              <w:rPr>
                <w:noProof/>
                <w:lang w:eastAsia="pt-BR"/>
              </w:rPr>
              <w:tab/>
            </w:r>
            <w:r w:rsidR="00A907C9" w:rsidRPr="00BF068C">
              <w:rPr>
                <w:rStyle w:val="Hyperlink"/>
                <w:rFonts w:ascii="Times New Roman" w:hAnsi="Times New Roman" w:cs="Times New Roman"/>
                <w:noProof/>
              </w:rPr>
              <w:t>O EQUACIONAMENTO DO BENEFÍCIO</w:t>
            </w:r>
            <w:r w:rsidR="00A907C9">
              <w:rPr>
                <w:noProof/>
                <w:webHidden/>
              </w:rPr>
              <w:tab/>
            </w:r>
            <w:r>
              <w:rPr>
                <w:noProof/>
                <w:webHidden/>
              </w:rPr>
              <w:fldChar w:fldCharType="begin"/>
            </w:r>
            <w:r w:rsidR="00A907C9">
              <w:rPr>
                <w:noProof/>
                <w:webHidden/>
              </w:rPr>
              <w:instrText xml:space="preserve"> PAGEREF _Toc403906768 \h </w:instrText>
            </w:r>
            <w:r>
              <w:rPr>
                <w:noProof/>
                <w:webHidden/>
              </w:rPr>
            </w:r>
            <w:r>
              <w:rPr>
                <w:noProof/>
                <w:webHidden/>
              </w:rPr>
              <w:fldChar w:fldCharType="separate"/>
            </w:r>
            <w:r w:rsidR="00A907C9">
              <w:rPr>
                <w:noProof/>
                <w:webHidden/>
              </w:rPr>
              <w:t>43</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69" w:history="1">
            <w:r w:rsidR="00A907C9" w:rsidRPr="00BF068C">
              <w:rPr>
                <w:rStyle w:val="Hyperlink"/>
                <w:rFonts w:ascii="Times New Roman" w:hAnsi="Times New Roman" w:cs="Times New Roman"/>
                <w:noProof/>
              </w:rPr>
              <w:t>10.1</w:t>
            </w:r>
            <w:r w:rsidR="00A907C9">
              <w:rPr>
                <w:noProof/>
                <w:lang w:eastAsia="pt-BR"/>
              </w:rPr>
              <w:tab/>
            </w:r>
            <w:r w:rsidR="00A907C9" w:rsidRPr="00BF068C">
              <w:rPr>
                <w:rStyle w:val="Hyperlink"/>
                <w:rFonts w:ascii="Times New Roman" w:hAnsi="Times New Roman" w:cs="Times New Roman"/>
                <w:noProof/>
              </w:rPr>
              <w:t>BENEFÍCIO FINANCEIRO DO FIT</w:t>
            </w:r>
            <w:r w:rsidR="00A907C9">
              <w:rPr>
                <w:noProof/>
                <w:webHidden/>
              </w:rPr>
              <w:tab/>
            </w:r>
            <w:r>
              <w:rPr>
                <w:noProof/>
                <w:webHidden/>
              </w:rPr>
              <w:fldChar w:fldCharType="begin"/>
            </w:r>
            <w:r w:rsidR="00A907C9">
              <w:rPr>
                <w:noProof/>
                <w:webHidden/>
              </w:rPr>
              <w:instrText xml:space="preserve"> PAGEREF _Toc403906769 \h </w:instrText>
            </w:r>
            <w:r>
              <w:rPr>
                <w:noProof/>
                <w:webHidden/>
              </w:rPr>
            </w:r>
            <w:r>
              <w:rPr>
                <w:noProof/>
                <w:webHidden/>
              </w:rPr>
              <w:fldChar w:fldCharType="separate"/>
            </w:r>
            <w:r w:rsidR="00A907C9">
              <w:rPr>
                <w:noProof/>
                <w:webHidden/>
              </w:rPr>
              <w:t>43</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70" w:history="1">
            <w:r w:rsidR="00A907C9" w:rsidRPr="00BF068C">
              <w:rPr>
                <w:rStyle w:val="Hyperlink"/>
                <w:rFonts w:ascii="Times New Roman" w:hAnsi="Times New Roman" w:cs="Times New Roman"/>
                <w:noProof/>
              </w:rPr>
              <w:t>10.2</w:t>
            </w:r>
            <w:r w:rsidR="00A907C9">
              <w:rPr>
                <w:noProof/>
                <w:lang w:eastAsia="pt-BR"/>
              </w:rPr>
              <w:tab/>
            </w:r>
            <w:r w:rsidR="00A907C9" w:rsidRPr="00BF068C">
              <w:rPr>
                <w:rStyle w:val="Hyperlink"/>
                <w:rFonts w:ascii="Times New Roman" w:hAnsi="Times New Roman" w:cs="Times New Roman"/>
                <w:noProof/>
              </w:rPr>
              <w:t>BENEFÍCIO FINANCEIRO DO NET METERING</w:t>
            </w:r>
            <w:r w:rsidR="00A907C9">
              <w:rPr>
                <w:noProof/>
                <w:webHidden/>
              </w:rPr>
              <w:tab/>
            </w:r>
            <w:r>
              <w:rPr>
                <w:noProof/>
                <w:webHidden/>
              </w:rPr>
              <w:fldChar w:fldCharType="begin"/>
            </w:r>
            <w:r w:rsidR="00A907C9">
              <w:rPr>
                <w:noProof/>
                <w:webHidden/>
              </w:rPr>
              <w:instrText xml:space="preserve"> PAGEREF _Toc403906770 \h </w:instrText>
            </w:r>
            <w:r>
              <w:rPr>
                <w:noProof/>
                <w:webHidden/>
              </w:rPr>
            </w:r>
            <w:r>
              <w:rPr>
                <w:noProof/>
                <w:webHidden/>
              </w:rPr>
              <w:fldChar w:fldCharType="separate"/>
            </w:r>
            <w:r w:rsidR="00A907C9">
              <w:rPr>
                <w:noProof/>
                <w:webHidden/>
              </w:rPr>
              <w:t>45</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71" w:history="1">
            <w:r w:rsidR="00A907C9" w:rsidRPr="00BF068C">
              <w:rPr>
                <w:rStyle w:val="Hyperlink"/>
                <w:rFonts w:ascii="Times New Roman" w:hAnsi="Times New Roman" w:cs="Times New Roman"/>
                <w:noProof/>
              </w:rPr>
              <w:t>10.3</w:t>
            </w:r>
            <w:r w:rsidR="00A907C9">
              <w:rPr>
                <w:noProof/>
                <w:lang w:eastAsia="pt-BR"/>
              </w:rPr>
              <w:tab/>
            </w:r>
            <w:r w:rsidR="00A907C9" w:rsidRPr="00BF068C">
              <w:rPr>
                <w:rStyle w:val="Hyperlink"/>
                <w:rFonts w:ascii="Times New Roman" w:hAnsi="Times New Roman" w:cs="Times New Roman"/>
                <w:noProof/>
              </w:rPr>
              <w:t>BENEFÍCIO PELA VENDA DE ENERGIA EM AMBIENTE DE CONTRATAÇÃO LIVRE – ACL</w:t>
            </w:r>
            <w:r w:rsidR="00A907C9">
              <w:rPr>
                <w:noProof/>
                <w:webHidden/>
              </w:rPr>
              <w:tab/>
            </w:r>
            <w:r>
              <w:rPr>
                <w:noProof/>
                <w:webHidden/>
              </w:rPr>
              <w:fldChar w:fldCharType="begin"/>
            </w:r>
            <w:r w:rsidR="00A907C9">
              <w:rPr>
                <w:noProof/>
                <w:webHidden/>
              </w:rPr>
              <w:instrText xml:space="preserve"> PAGEREF _Toc403906771 \h </w:instrText>
            </w:r>
            <w:r>
              <w:rPr>
                <w:noProof/>
                <w:webHidden/>
              </w:rPr>
            </w:r>
            <w:r>
              <w:rPr>
                <w:noProof/>
                <w:webHidden/>
              </w:rPr>
              <w:fldChar w:fldCharType="separate"/>
            </w:r>
            <w:r w:rsidR="00A907C9">
              <w:rPr>
                <w:noProof/>
                <w:webHidden/>
              </w:rPr>
              <w:t>46</w:t>
            </w:r>
            <w:r>
              <w:rPr>
                <w:noProof/>
                <w:webHidden/>
              </w:rPr>
              <w:fldChar w:fldCharType="end"/>
            </w:r>
          </w:hyperlink>
        </w:p>
        <w:p w:rsidR="00A907C9" w:rsidRDefault="00DE6361">
          <w:pPr>
            <w:pStyle w:val="Sumrio1"/>
            <w:tabs>
              <w:tab w:val="left" w:pos="660"/>
              <w:tab w:val="right" w:leader="dot" w:pos="9061"/>
            </w:tabs>
            <w:rPr>
              <w:noProof/>
              <w:lang w:eastAsia="pt-BR"/>
            </w:rPr>
          </w:pPr>
          <w:hyperlink w:anchor="_Toc403906772" w:history="1">
            <w:r w:rsidR="00A907C9" w:rsidRPr="00BF068C">
              <w:rPr>
                <w:rStyle w:val="Hyperlink"/>
                <w:rFonts w:ascii="Times New Roman" w:hAnsi="Times New Roman" w:cs="Times New Roman"/>
                <w:noProof/>
              </w:rPr>
              <w:t>11</w:t>
            </w:r>
            <w:r w:rsidR="00A907C9">
              <w:rPr>
                <w:noProof/>
                <w:lang w:eastAsia="pt-BR"/>
              </w:rPr>
              <w:tab/>
            </w:r>
            <w:r w:rsidR="00A907C9" w:rsidRPr="00BF068C">
              <w:rPr>
                <w:rStyle w:val="Hyperlink"/>
                <w:rFonts w:ascii="Times New Roman" w:hAnsi="Times New Roman" w:cs="Times New Roman"/>
                <w:noProof/>
              </w:rPr>
              <w:t>CONSIDERAÇÕES FINAIS</w:t>
            </w:r>
            <w:r w:rsidR="00A907C9">
              <w:rPr>
                <w:noProof/>
                <w:webHidden/>
              </w:rPr>
              <w:tab/>
            </w:r>
            <w:r>
              <w:rPr>
                <w:noProof/>
                <w:webHidden/>
              </w:rPr>
              <w:fldChar w:fldCharType="begin"/>
            </w:r>
            <w:r w:rsidR="00A907C9">
              <w:rPr>
                <w:noProof/>
                <w:webHidden/>
              </w:rPr>
              <w:instrText xml:space="preserve"> PAGEREF _Toc403906772 \h </w:instrText>
            </w:r>
            <w:r>
              <w:rPr>
                <w:noProof/>
                <w:webHidden/>
              </w:rPr>
            </w:r>
            <w:r>
              <w:rPr>
                <w:noProof/>
                <w:webHidden/>
              </w:rPr>
              <w:fldChar w:fldCharType="separate"/>
            </w:r>
            <w:r w:rsidR="00A907C9">
              <w:rPr>
                <w:noProof/>
                <w:webHidden/>
              </w:rPr>
              <w:t>47</w:t>
            </w:r>
            <w:r>
              <w:rPr>
                <w:noProof/>
                <w:webHidden/>
              </w:rPr>
              <w:fldChar w:fldCharType="end"/>
            </w:r>
          </w:hyperlink>
        </w:p>
        <w:p w:rsidR="00A907C9" w:rsidRDefault="00DE6361">
          <w:pPr>
            <w:pStyle w:val="Sumrio2"/>
            <w:tabs>
              <w:tab w:val="left" w:pos="880"/>
              <w:tab w:val="right" w:leader="dot" w:pos="9061"/>
            </w:tabs>
            <w:rPr>
              <w:noProof/>
              <w:lang w:eastAsia="pt-BR"/>
            </w:rPr>
          </w:pPr>
          <w:hyperlink w:anchor="_Toc403906773" w:history="1">
            <w:r w:rsidR="00A907C9" w:rsidRPr="00BF068C">
              <w:rPr>
                <w:rStyle w:val="Hyperlink"/>
                <w:rFonts w:ascii="Times New Roman" w:hAnsi="Times New Roman" w:cs="Times New Roman"/>
                <w:noProof/>
              </w:rPr>
              <w:t>11.1</w:t>
            </w:r>
            <w:r w:rsidR="00A907C9">
              <w:rPr>
                <w:noProof/>
                <w:lang w:eastAsia="pt-BR"/>
              </w:rPr>
              <w:tab/>
            </w:r>
            <w:r w:rsidR="00A907C9" w:rsidRPr="00BF068C">
              <w:rPr>
                <w:rStyle w:val="Hyperlink"/>
                <w:rFonts w:ascii="Times New Roman" w:hAnsi="Times New Roman" w:cs="Times New Roman"/>
                <w:noProof/>
              </w:rPr>
              <w:t>SUGESTÃO PARA TRABALHOS FUTUROS</w:t>
            </w:r>
            <w:r w:rsidR="00A907C9">
              <w:rPr>
                <w:noProof/>
                <w:webHidden/>
              </w:rPr>
              <w:tab/>
            </w:r>
            <w:r>
              <w:rPr>
                <w:noProof/>
                <w:webHidden/>
              </w:rPr>
              <w:fldChar w:fldCharType="begin"/>
            </w:r>
            <w:r w:rsidR="00A907C9">
              <w:rPr>
                <w:noProof/>
                <w:webHidden/>
              </w:rPr>
              <w:instrText xml:space="preserve"> PAGEREF _Toc403906773 \h </w:instrText>
            </w:r>
            <w:r>
              <w:rPr>
                <w:noProof/>
                <w:webHidden/>
              </w:rPr>
            </w:r>
            <w:r>
              <w:rPr>
                <w:noProof/>
                <w:webHidden/>
              </w:rPr>
              <w:fldChar w:fldCharType="separate"/>
            </w:r>
            <w:r w:rsidR="00A907C9">
              <w:rPr>
                <w:noProof/>
                <w:webHidden/>
              </w:rPr>
              <w:t>47</w:t>
            </w:r>
            <w:r>
              <w:rPr>
                <w:noProof/>
                <w:webHidden/>
              </w:rPr>
              <w:fldChar w:fldCharType="end"/>
            </w:r>
          </w:hyperlink>
        </w:p>
        <w:p w:rsidR="00A907C9" w:rsidRDefault="00DE6361">
          <w:pPr>
            <w:pStyle w:val="Sumrio1"/>
            <w:tabs>
              <w:tab w:val="right" w:leader="dot" w:pos="9061"/>
            </w:tabs>
            <w:rPr>
              <w:noProof/>
              <w:lang w:eastAsia="pt-BR"/>
            </w:rPr>
          </w:pPr>
          <w:hyperlink w:anchor="_Toc403906774" w:history="1">
            <w:r w:rsidR="00A907C9" w:rsidRPr="00BF068C">
              <w:rPr>
                <w:rStyle w:val="Hyperlink"/>
                <w:rFonts w:ascii="Times New Roman" w:hAnsi="Times New Roman" w:cs="Times New Roman"/>
                <w:noProof/>
              </w:rPr>
              <w:t>Bibliografia</w:t>
            </w:r>
            <w:r w:rsidR="00A907C9">
              <w:rPr>
                <w:noProof/>
                <w:webHidden/>
              </w:rPr>
              <w:tab/>
            </w:r>
            <w:r>
              <w:rPr>
                <w:noProof/>
                <w:webHidden/>
              </w:rPr>
              <w:fldChar w:fldCharType="begin"/>
            </w:r>
            <w:r w:rsidR="00A907C9">
              <w:rPr>
                <w:noProof/>
                <w:webHidden/>
              </w:rPr>
              <w:instrText xml:space="preserve"> PAGEREF _Toc403906774 \h </w:instrText>
            </w:r>
            <w:r>
              <w:rPr>
                <w:noProof/>
                <w:webHidden/>
              </w:rPr>
            </w:r>
            <w:r>
              <w:rPr>
                <w:noProof/>
                <w:webHidden/>
              </w:rPr>
              <w:fldChar w:fldCharType="separate"/>
            </w:r>
            <w:r w:rsidR="00A907C9">
              <w:rPr>
                <w:noProof/>
                <w:webHidden/>
              </w:rPr>
              <w:t>48</w:t>
            </w:r>
            <w:r>
              <w:rPr>
                <w:noProof/>
                <w:webHidden/>
              </w:rPr>
              <w:fldChar w:fldCharType="end"/>
            </w:r>
          </w:hyperlink>
        </w:p>
        <w:p w:rsidR="00057FF4" w:rsidRDefault="00DE6361">
          <w:r>
            <w:fldChar w:fldCharType="end"/>
          </w:r>
        </w:p>
      </w:sdtContent>
    </w:sdt>
    <w:p w:rsidR="00C3037B" w:rsidRDefault="00C3037B" w:rsidP="00765302">
      <w:pPr>
        <w:jc w:val="center"/>
        <w:rPr>
          <w:rFonts w:ascii="Times New Roman" w:hAnsi="Times New Roman" w:cs="Times New Roman"/>
          <w:b/>
          <w:sz w:val="28"/>
          <w:szCs w:val="24"/>
        </w:rPr>
      </w:pPr>
    </w:p>
    <w:p w:rsidR="00057E24" w:rsidRDefault="00057E24" w:rsidP="00765302">
      <w:pPr>
        <w:jc w:val="center"/>
        <w:rPr>
          <w:rFonts w:ascii="Times New Roman" w:hAnsi="Times New Roman" w:cs="Times New Roman"/>
          <w:b/>
          <w:sz w:val="28"/>
          <w:szCs w:val="24"/>
        </w:rPr>
      </w:pPr>
    </w:p>
    <w:p w:rsidR="00E60775" w:rsidRDefault="00E60775" w:rsidP="00765302">
      <w:pPr>
        <w:jc w:val="center"/>
        <w:rPr>
          <w:rFonts w:ascii="Times New Roman" w:hAnsi="Times New Roman" w:cs="Times New Roman"/>
          <w:b/>
          <w:sz w:val="28"/>
          <w:szCs w:val="24"/>
        </w:rPr>
      </w:pPr>
    </w:p>
    <w:p w:rsidR="00C3037B" w:rsidRDefault="00C3037B" w:rsidP="00765302">
      <w:pPr>
        <w:jc w:val="center"/>
        <w:rPr>
          <w:rFonts w:ascii="Times New Roman" w:hAnsi="Times New Roman" w:cs="Times New Roman"/>
          <w:b/>
          <w:sz w:val="28"/>
          <w:szCs w:val="24"/>
        </w:rPr>
        <w:sectPr w:rsidR="00C3037B" w:rsidSect="00057E24">
          <w:pgSz w:w="11906" w:h="16838"/>
          <w:pgMar w:top="1701" w:right="1134" w:bottom="1134" w:left="1701" w:header="709" w:footer="709" w:gutter="0"/>
          <w:cols w:space="708"/>
          <w:docGrid w:linePitch="360"/>
        </w:sectPr>
      </w:pPr>
    </w:p>
    <w:p w:rsidR="00765302" w:rsidRPr="00AA4845" w:rsidRDefault="00BC0E13" w:rsidP="00AA4845">
      <w:pPr>
        <w:pStyle w:val="Ttulo1"/>
        <w:numPr>
          <w:ilvl w:val="0"/>
          <w:numId w:val="26"/>
        </w:numPr>
        <w:rPr>
          <w:rFonts w:ascii="Times New Roman" w:hAnsi="Times New Roman" w:cs="Times New Roman"/>
          <w:color w:val="auto"/>
          <w:sz w:val="24"/>
          <w:szCs w:val="24"/>
        </w:rPr>
      </w:pPr>
      <w:bookmarkStart w:id="0" w:name="_Toc403906737"/>
      <w:r w:rsidRPr="00AA4845">
        <w:rPr>
          <w:rFonts w:ascii="Times New Roman" w:hAnsi="Times New Roman" w:cs="Times New Roman"/>
          <w:color w:val="auto"/>
          <w:sz w:val="24"/>
          <w:szCs w:val="24"/>
        </w:rPr>
        <w:lastRenderedPageBreak/>
        <w:t>INTRODUÇÃO</w:t>
      </w:r>
      <w:bookmarkEnd w:id="0"/>
    </w:p>
    <w:p w:rsidR="00765302" w:rsidRPr="00CB1BAE" w:rsidRDefault="00765302" w:rsidP="00765302">
      <w:pPr>
        <w:spacing w:line="360" w:lineRule="auto"/>
        <w:ind w:firstLine="708"/>
        <w:jc w:val="both"/>
        <w:rPr>
          <w:rFonts w:ascii="Times New Roman" w:hAnsi="Times New Roman" w:cs="Times New Roman"/>
          <w:sz w:val="24"/>
          <w:szCs w:val="24"/>
        </w:rPr>
      </w:pPr>
      <w:r w:rsidRPr="00CB1BAE">
        <w:rPr>
          <w:rFonts w:ascii="Times New Roman" w:hAnsi="Times New Roman" w:cs="Times New Roman"/>
          <w:sz w:val="24"/>
          <w:szCs w:val="24"/>
        </w:rPr>
        <w:t xml:space="preserve">De acordo com o caderno temático Micro e Minigeração Distribuída Sistema de Compensação de </w:t>
      </w:r>
      <w:r>
        <w:rPr>
          <w:rFonts w:ascii="Times New Roman" w:hAnsi="Times New Roman" w:cs="Times New Roman"/>
          <w:sz w:val="24"/>
          <w:szCs w:val="24"/>
        </w:rPr>
        <w:t>Energia Elétrica</w:t>
      </w:r>
      <w:r>
        <w:rPr>
          <w:rStyle w:val="Refdenotaderodap"/>
          <w:rFonts w:ascii="Times New Roman" w:hAnsi="Times New Roman" w:cs="Times New Roman"/>
          <w:sz w:val="24"/>
          <w:szCs w:val="24"/>
        </w:rPr>
        <w:footnoteReference w:id="1"/>
      </w:r>
      <w:r w:rsidRPr="00CB1BAE">
        <w:rPr>
          <w:rFonts w:ascii="Times New Roman" w:hAnsi="Times New Roman" w:cs="Times New Roman"/>
          <w:sz w:val="24"/>
          <w:szCs w:val="24"/>
        </w:rPr>
        <w:t>, produzido pela ANEEL</w:t>
      </w:r>
      <w:r>
        <w:rPr>
          <w:rFonts w:ascii="Times New Roman" w:hAnsi="Times New Roman" w:cs="Times New Roman"/>
          <w:sz w:val="24"/>
          <w:szCs w:val="24"/>
        </w:rPr>
        <w:t xml:space="preserve"> em 2014</w:t>
      </w:r>
      <w:r w:rsidRPr="00CB1BAE">
        <w:rPr>
          <w:rFonts w:ascii="Times New Roman" w:hAnsi="Times New Roman" w:cs="Times New Roman"/>
          <w:sz w:val="24"/>
          <w:szCs w:val="24"/>
        </w:rPr>
        <w:t>, a geração distribuída traz benefícios como: postergação de investimentos em expansão nos sistemas de transmissão e distribuição, baixos impacto</w:t>
      </w:r>
      <w:r>
        <w:rPr>
          <w:rFonts w:ascii="Times New Roman" w:hAnsi="Times New Roman" w:cs="Times New Roman"/>
          <w:sz w:val="24"/>
          <w:szCs w:val="24"/>
        </w:rPr>
        <w:t>s</w:t>
      </w:r>
      <w:r w:rsidRPr="00CB1BAE">
        <w:rPr>
          <w:rFonts w:ascii="Times New Roman" w:hAnsi="Times New Roman" w:cs="Times New Roman"/>
          <w:sz w:val="24"/>
          <w:szCs w:val="24"/>
        </w:rPr>
        <w:t xml:space="preserve"> ambientais, redução no carregamento das redes, redução nas perdas e diversificação na matriz energética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"ANEEL", "given" : "", "non-dropping-particle" : "", "parse-names" : false, "suffix" : "" } ], "id" : "ITEM-1", "issued" : { "date-parts" : [ [ "2014" ] ] }, "page" : "32", "title" : "Micro e Minigera\u00e7\u00e3o Distribu\u00edda", "type" : "book" }, "uris" : [ "http://www.mendeley.com/documents/?uuid=797a3f01-392a-4885-aaa3-83a07a85550a" ] } ], "mendeley" : { "previouslyFormattedCitation" : "(ANEEL, 2014)"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Pr="00790AE2">
        <w:rPr>
          <w:rFonts w:ascii="Times New Roman" w:hAnsi="Times New Roman" w:cs="Times New Roman"/>
          <w:noProof/>
          <w:sz w:val="24"/>
          <w:szCs w:val="24"/>
        </w:rPr>
        <w:t>(ANEEL, 2014)</w:t>
      </w:r>
      <w:r w:rsidR="00DE6361">
        <w:rPr>
          <w:rFonts w:ascii="Times New Roman" w:hAnsi="Times New Roman" w:cs="Times New Roman"/>
          <w:sz w:val="24"/>
          <w:szCs w:val="24"/>
        </w:rPr>
        <w:fldChar w:fldCharType="end"/>
      </w:r>
      <w:r w:rsidR="000A582C">
        <w:rPr>
          <w:rFonts w:ascii="Times New Roman" w:hAnsi="Times New Roman" w:cs="Times New Roman"/>
          <w:sz w:val="24"/>
          <w:szCs w:val="24"/>
        </w:rPr>
        <w:t>.</w:t>
      </w:r>
    </w:p>
    <w:p w:rsidR="00765302" w:rsidRPr="00CB1BAE" w:rsidRDefault="00765302" w:rsidP="00765302">
      <w:pPr>
        <w:spacing w:line="360" w:lineRule="auto"/>
        <w:ind w:firstLine="708"/>
        <w:jc w:val="both"/>
        <w:rPr>
          <w:rFonts w:ascii="Times New Roman" w:hAnsi="Times New Roman" w:cs="Times New Roman"/>
          <w:sz w:val="24"/>
          <w:szCs w:val="24"/>
        </w:rPr>
      </w:pPr>
      <w:r w:rsidRPr="00CB1BAE">
        <w:rPr>
          <w:rFonts w:ascii="Times New Roman" w:hAnsi="Times New Roman" w:cs="Times New Roman"/>
          <w:sz w:val="24"/>
          <w:szCs w:val="24"/>
        </w:rPr>
        <w:t xml:space="preserve">O marco regulatório para esta categoria de geração está em crescente debate. No ano de 2010 foi realizada pela Aneel a Consulta Pública nº15/2010 e em 2011 a </w:t>
      </w:r>
      <w:r>
        <w:rPr>
          <w:rFonts w:ascii="Times New Roman" w:hAnsi="Times New Roman" w:cs="Times New Roman"/>
          <w:sz w:val="24"/>
          <w:szCs w:val="24"/>
        </w:rPr>
        <w:t>Audiência</w:t>
      </w:r>
      <w:r w:rsidRPr="00CB1BAE">
        <w:rPr>
          <w:rFonts w:ascii="Times New Roman" w:hAnsi="Times New Roman" w:cs="Times New Roman"/>
          <w:sz w:val="24"/>
          <w:szCs w:val="24"/>
        </w:rPr>
        <w:t xml:space="preserve"> Pública nº 42/2011 para debater a respeito da conexão da geração distribuída de pequeno porte na rede de distribuição. Logo após a análise das contribuições, a ANEEL publicou a Resolução Normativa nº 482/2012 que estabelece as condições gerais para o acesso de micro e minigeração distribuída aos sistemas de d</w:t>
      </w:r>
      <w:r>
        <w:rPr>
          <w:rFonts w:ascii="Times New Roman" w:hAnsi="Times New Roman" w:cs="Times New Roman"/>
          <w:sz w:val="24"/>
          <w:szCs w:val="24"/>
        </w:rPr>
        <w:t>istribuição de energia elétrica</w:t>
      </w:r>
      <w:r w:rsidRPr="00CB1BAE">
        <w:rPr>
          <w:rFonts w:ascii="Times New Roman" w:hAnsi="Times New Roman" w:cs="Times New Roman"/>
          <w:sz w:val="24"/>
          <w:szCs w:val="24"/>
        </w:rPr>
        <w:t xml:space="preserve"> e </w:t>
      </w:r>
      <w:proofErr w:type="gramStart"/>
      <w:r>
        <w:rPr>
          <w:rFonts w:ascii="Times New Roman" w:hAnsi="Times New Roman" w:cs="Times New Roman"/>
          <w:sz w:val="24"/>
          <w:szCs w:val="24"/>
        </w:rPr>
        <w:t>implementou</w:t>
      </w:r>
      <w:proofErr w:type="gramEnd"/>
      <w:r w:rsidRPr="00CB1BAE">
        <w:rPr>
          <w:rFonts w:ascii="Times New Roman" w:hAnsi="Times New Roman" w:cs="Times New Roman"/>
          <w:sz w:val="24"/>
          <w:szCs w:val="24"/>
        </w:rPr>
        <w:t xml:space="preserve"> o sistema de compensação de energia elétrica correspondente</w:t>
      </w:r>
      <w:r>
        <w:rPr>
          <w:rFonts w:ascii="Times New Roman" w:hAnsi="Times New Roman" w:cs="Times New Roman"/>
          <w:sz w:val="24"/>
          <w:szCs w:val="24"/>
        </w:rPr>
        <w:t xml:space="preserve">, também conhecido como </w:t>
      </w:r>
      <w:r w:rsidRPr="0074783F">
        <w:rPr>
          <w:rFonts w:ascii="Times New Roman" w:hAnsi="Times New Roman" w:cs="Times New Roman"/>
          <w:i/>
          <w:sz w:val="24"/>
          <w:szCs w:val="24"/>
        </w:rPr>
        <w:t xml:space="preserve">net </w:t>
      </w:r>
      <w:proofErr w:type="spellStart"/>
      <w:r w:rsidRPr="0074783F">
        <w:rPr>
          <w:rFonts w:ascii="Times New Roman" w:hAnsi="Times New Roman" w:cs="Times New Roman"/>
          <w:i/>
          <w:sz w:val="24"/>
          <w:szCs w:val="24"/>
        </w:rPr>
        <w:t>metering</w:t>
      </w:r>
      <w:proofErr w:type="spellEnd"/>
      <w:r w:rsidRPr="00CB1BAE">
        <w:rPr>
          <w:rFonts w:ascii="Times New Roman" w:hAnsi="Times New Roman" w:cs="Times New Roman"/>
          <w:sz w:val="24"/>
          <w:szCs w:val="24"/>
        </w:rPr>
        <w:t>. Esse sistema permite que o mini ou microgerador</w:t>
      </w:r>
      <w:r>
        <w:rPr>
          <w:rFonts w:ascii="Times New Roman" w:hAnsi="Times New Roman" w:cs="Times New Roman"/>
          <w:sz w:val="24"/>
          <w:szCs w:val="24"/>
        </w:rPr>
        <w:t xml:space="preserve"> </w:t>
      </w:r>
      <w:r w:rsidRPr="00CB1BAE">
        <w:rPr>
          <w:rFonts w:ascii="Times New Roman" w:hAnsi="Times New Roman" w:cs="Times New Roman"/>
          <w:sz w:val="24"/>
          <w:szCs w:val="24"/>
        </w:rPr>
        <w:t xml:space="preserve">forneça à rede de distribuição </w:t>
      </w:r>
      <w:proofErr w:type="gramStart"/>
      <w:r w:rsidRPr="00CB1BAE">
        <w:rPr>
          <w:rFonts w:ascii="Times New Roman" w:hAnsi="Times New Roman" w:cs="Times New Roman"/>
          <w:sz w:val="24"/>
          <w:szCs w:val="24"/>
        </w:rPr>
        <w:t>a</w:t>
      </w:r>
      <w:proofErr w:type="gramEnd"/>
      <w:r w:rsidRPr="00CB1BAE">
        <w:rPr>
          <w:rFonts w:ascii="Times New Roman" w:hAnsi="Times New Roman" w:cs="Times New Roman"/>
          <w:sz w:val="24"/>
          <w:szCs w:val="24"/>
        </w:rPr>
        <w:t xml:space="preserve"> eletricidade excedente. Em troca, o </w:t>
      </w:r>
      <w:r>
        <w:rPr>
          <w:rFonts w:ascii="Times New Roman" w:hAnsi="Times New Roman" w:cs="Times New Roman"/>
          <w:sz w:val="24"/>
          <w:szCs w:val="24"/>
        </w:rPr>
        <w:t>gerador</w:t>
      </w:r>
      <w:r w:rsidRPr="00CB1BAE">
        <w:rPr>
          <w:rFonts w:ascii="Times New Roman" w:hAnsi="Times New Roman" w:cs="Times New Roman"/>
          <w:sz w:val="24"/>
          <w:szCs w:val="24"/>
        </w:rPr>
        <w:t xml:space="preserve"> tem crédito equivalente na sua próxima conta de energia elétrica. Mas esse sistema</w:t>
      </w:r>
      <w:r>
        <w:rPr>
          <w:rFonts w:ascii="Times New Roman" w:hAnsi="Times New Roman" w:cs="Times New Roman"/>
          <w:sz w:val="24"/>
          <w:szCs w:val="24"/>
        </w:rPr>
        <w:t xml:space="preserve"> é o que traz maiores incentivos para a instalação de micro ou minigeração</w:t>
      </w:r>
      <w:r w:rsidRPr="00CB1BAE">
        <w:rPr>
          <w:rFonts w:ascii="Times New Roman" w:hAnsi="Times New Roman" w:cs="Times New Roman"/>
          <w:sz w:val="24"/>
          <w:szCs w:val="24"/>
        </w:rPr>
        <w:t>?</w:t>
      </w:r>
      <w:r>
        <w:rPr>
          <w:rFonts w:ascii="Times New Roman" w:hAnsi="Times New Roman" w:cs="Times New Roman"/>
          <w:sz w:val="24"/>
          <w:szCs w:val="24"/>
        </w:rPr>
        <w:t xml:space="preserve"> N</w:t>
      </w:r>
      <w:r w:rsidRPr="00840FD1">
        <w:rPr>
          <w:rFonts w:ascii="Times New Roman" w:hAnsi="Times New Roman" w:cs="Times New Roman"/>
          <w:sz w:val="24"/>
          <w:szCs w:val="24"/>
        </w:rPr>
        <w:t>o estado de Ontário, Canadá</w:t>
      </w:r>
      <w:r>
        <w:rPr>
          <w:rFonts w:ascii="Times New Roman" w:hAnsi="Times New Roman" w:cs="Times New Roman"/>
          <w:sz w:val="24"/>
          <w:szCs w:val="24"/>
        </w:rPr>
        <w:t xml:space="preserve">, é utilizado outro sistema de compensação. O excedente é comprado pelas distribuidoras, a um custo mais alto que a tarifa usual de eletricidade. Este sistema de compensação é denominado como </w:t>
      </w:r>
      <w:proofErr w:type="spellStart"/>
      <w:r w:rsidRPr="000B2C17">
        <w:rPr>
          <w:rFonts w:ascii="Times New Roman" w:hAnsi="Times New Roman" w:cs="Times New Roman"/>
          <w:i/>
          <w:sz w:val="24"/>
          <w:szCs w:val="24"/>
        </w:rPr>
        <w:t>feed</w:t>
      </w:r>
      <w:proofErr w:type="spellEnd"/>
      <w:r w:rsidRPr="000B2C17">
        <w:rPr>
          <w:rFonts w:ascii="Times New Roman" w:hAnsi="Times New Roman" w:cs="Times New Roman"/>
          <w:i/>
          <w:sz w:val="24"/>
          <w:szCs w:val="24"/>
        </w:rPr>
        <w:t xml:space="preserve"> in </w:t>
      </w:r>
      <w:proofErr w:type="spellStart"/>
      <w:r w:rsidRPr="000B2C17">
        <w:rPr>
          <w:rFonts w:ascii="Times New Roman" w:hAnsi="Times New Roman" w:cs="Times New Roman"/>
          <w:i/>
          <w:sz w:val="24"/>
          <w:szCs w:val="24"/>
        </w:rPr>
        <w:t>tariff</w:t>
      </w:r>
      <w:proofErr w:type="spellEnd"/>
      <w:r>
        <w:rPr>
          <w:rFonts w:ascii="Times New Roman" w:hAnsi="Times New Roman" w:cs="Times New Roman"/>
          <w:sz w:val="24"/>
          <w:szCs w:val="24"/>
        </w:rPr>
        <w:t xml:space="preserve">. Outro modo de obter ganhos com a mini e microgeração distribuída é a comercialização da energia excedente em ambiente comercialização livre, através de contratos de venda de energia. Se a geração distribuída fosse incentivada ao ponto que </w:t>
      </w:r>
      <w:proofErr w:type="gramStart"/>
      <w:r>
        <w:rPr>
          <w:rFonts w:ascii="Times New Roman" w:hAnsi="Times New Roman" w:cs="Times New Roman"/>
          <w:sz w:val="24"/>
          <w:szCs w:val="24"/>
        </w:rPr>
        <w:t>todos os micro</w:t>
      </w:r>
      <w:proofErr w:type="gramEnd"/>
      <w:r>
        <w:rPr>
          <w:rFonts w:ascii="Times New Roman" w:hAnsi="Times New Roman" w:cs="Times New Roman"/>
          <w:sz w:val="24"/>
          <w:szCs w:val="24"/>
        </w:rPr>
        <w:t xml:space="preserve"> e minigeradores potenciais, de uma região específica, instalem um sistema de microgeração fotovoltaica, qual seria o impacto no montante de eletricidade comprada pela distribuidora local?</w:t>
      </w:r>
    </w:p>
    <w:p w:rsidR="00765302" w:rsidRPr="00646342" w:rsidRDefault="006C0919" w:rsidP="00646342">
      <w:pPr>
        <w:pStyle w:val="Ttulo2"/>
        <w:numPr>
          <w:ilvl w:val="1"/>
          <w:numId w:val="27"/>
        </w:numPr>
        <w:rPr>
          <w:rFonts w:ascii="Times New Roman" w:hAnsi="Times New Roman" w:cs="Times New Roman"/>
          <w:b w:val="0"/>
          <w:color w:val="auto"/>
          <w:sz w:val="24"/>
          <w:szCs w:val="24"/>
        </w:rPr>
      </w:pPr>
      <w:bookmarkStart w:id="1" w:name="_Toc403906738"/>
      <w:r w:rsidRPr="00646342">
        <w:rPr>
          <w:rFonts w:ascii="Times New Roman" w:hAnsi="Times New Roman" w:cs="Times New Roman"/>
          <w:b w:val="0"/>
          <w:color w:val="auto"/>
          <w:sz w:val="24"/>
          <w:szCs w:val="24"/>
        </w:rPr>
        <w:t>OBJETIVOS</w:t>
      </w:r>
      <w:bookmarkEnd w:id="1"/>
      <w:r w:rsidRPr="00646342">
        <w:rPr>
          <w:rFonts w:ascii="Times New Roman" w:hAnsi="Times New Roman" w:cs="Times New Roman"/>
          <w:b w:val="0"/>
          <w:color w:val="auto"/>
          <w:sz w:val="24"/>
          <w:szCs w:val="24"/>
        </w:rPr>
        <w:t xml:space="preserve"> </w:t>
      </w:r>
    </w:p>
    <w:p w:rsidR="00765302" w:rsidRPr="000562BC" w:rsidRDefault="00765302" w:rsidP="00765302">
      <w:pPr>
        <w:pStyle w:val="NormalWeb"/>
        <w:numPr>
          <w:ilvl w:val="0"/>
          <w:numId w:val="6"/>
        </w:numPr>
        <w:spacing w:line="360" w:lineRule="auto"/>
        <w:jc w:val="both"/>
        <w:rPr>
          <w:rFonts w:eastAsiaTheme="minorEastAsia"/>
        </w:rPr>
      </w:pPr>
      <w:r w:rsidRPr="000562BC">
        <w:rPr>
          <w:rFonts w:eastAsiaTheme="minorEastAsia"/>
        </w:rPr>
        <w:t>Analisar</w:t>
      </w:r>
      <w:r w:rsidR="00E72F74">
        <w:rPr>
          <w:rFonts w:eastAsiaTheme="minorEastAsia"/>
        </w:rPr>
        <w:t xml:space="preserve"> o</w:t>
      </w:r>
      <w:r w:rsidR="00105F61">
        <w:rPr>
          <w:rFonts w:eastAsiaTheme="minorEastAsia"/>
        </w:rPr>
        <w:t xml:space="preserve"> </w:t>
      </w:r>
      <w:r w:rsidRPr="000562BC">
        <w:rPr>
          <w:rFonts w:eastAsiaTheme="minorEastAsia"/>
        </w:rPr>
        <w:t xml:space="preserve">sistema de compensação de energia gerada por mini e microgeração distribuída, </w:t>
      </w:r>
      <w:r w:rsidRPr="001D3891">
        <w:rPr>
          <w:rFonts w:eastAsiaTheme="minorEastAsia"/>
          <w:i/>
        </w:rPr>
        <w:t xml:space="preserve">net </w:t>
      </w:r>
      <w:proofErr w:type="spellStart"/>
      <w:r w:rsidRPr="001D3891">
        <w:rPr>
          <w:rFonts w:eastAsiaTheme="minorEastAsia"/>
          <w:i/>
        </w:rPr>
        <w:t>metering</w:t>
      </w:r>
      <w:proofErr w:type="spellEnd"/>
      <w:r w:rsidRPr="000562BC">
        <w:rPr>
          <w:rFonts w:eastAsiaTheme="minorEastAsia"/>
        </w:rPr>
        <w:t xml:space="preserve">, o mecanismo de incentivo </w:t>
      </w:r>
      <w:proofErr w:type="spellStart"/>
      <w:r w:rsidRPr="001D3891">
        <w:rPr>
          <w:rFonts w:eastAsiaTheme="minorEastAsia"/>
          <w:i/>
        </w:rPr>
        <w:t>feed</w:t>
      </w:r>
      <w:proofErr w:type="spellEnd"/>
      <w:r w:rsidRPr="001D3891">
        <w:rPr>
          <w:rFonts w:eastAsiaTheme="minorEastAsia"/>
          <w:i/>
        </w:rPr>
        <w:t xml:space="preserve"> in </w:t>
      </w:r>
      <w:proofErr w:type="spellStart"/>
      <w:r w:rsidRPr="001D3891">
        <w:rPr>
          <w:rFonts w:eastAsiaTheme="minorEastAsia"/>
          <w:i/>
        </w:rPr>
        <w:t>tariff</w:t>
      </w:r>
      <w:proofErr w:type="spellEnd"/>
      <w:r w:rsidRPr="000562BC">
        <w:rPr>
          <w:rFonts w:eastAsiaTheme="minorEastAsia"/>
        </w:rPr>
        <w:t xml:space="preserve"> (modelo de Ontário) e os contratos de venda de energia em amb</w:t>
      </w:r>
      <w:r w:rsidR="00FD6683">
        <w:rPr>
          <w:rFonts w:eastAsiaTheme="minorEastAsia"/>
        </w:rPr>
        <w:t xml:space="preserve">iente de comercialização livre e </w:t>
      </w:r>
      <w:r w:rsidR="00B8641C">
        <w:rPr>
          <w:rFonts w:eastAsiaTheme="minorEastAsia"/>
        </w:rPr>
        <w:t xml:space="preserve">determinar a metodologia de cálculo do benefício </w:t>
      </w:r>
      <w:r w:rsidR="00D83F75">
        <w:rPr>
          <w:rFonts w:eastAsiaTheme="minorEastAsia"/>
        </w:rPr>
        <w:t>financeiro</w:t>
      </w:r>
      <w:r w:rsidR="00B8641C">
        <w:rPr>
          <w:rFonts w:eastAsiaTheme="minorEastAsia"/>
        </w:rPr>
        <w:t xml:space="preserve">, </w:t>
      </w:r>
      <w:r w:rsidR="001D3891">
        <w:rPr>
          <w:rFonts w:eastAsiaTheme="minorEastAsia"/>
        </w:rPr>
        <w:t>ao longo de um ano</w:t>
      </w:r>
      <w:r w:rsidR="00B8641C">
        <w:rPr>
          <w:rFonts w:eastAsiaTheme="minorEastAsia"/>
        </w:rPr>
        <w:t xml:space="preserve">, </w:t>
      </w:r>
      <w:r w:rsidR="00D83F75">
        <w:rPr>
          <w:rFonts w:eastAsiaTheme="minorEastAsia"/>
        </w:rPr>
        <w:t>de cada um dele</w:t>
      </w:r>
      <w:r w:rsidR="00510926">
        <w:rPr>
          <w:rFonts w:eastAsiaTheme="minorEastAsia"/>
        </w:rPr>
        <w:t>s</w:t>
      </w:r>
      <w:r w:rsidR="003135C3">
        <w:rPr>
          <w:rFonts w:eastAsiaTheme="minorEastAsia"/>
        </w:rPr>
        <w:t xml:space="preserve"> ao</w:t>
      </w:r>
      <w:r w:rsidR="00D83F75">
        <w:rPr>
          <w:rFonts w:eastAsiaTheme="minorEastAsia"/>
        </w:rPr>
        <w:t xml:space="preserve"> microgerador</w:t>
      </w:r>
      <w:r w:rsidR="007B21DC">
        <w:rPr>
          <w:rFonts w:eastAsiaTheme="minorEastAsia"/>
        </w:rPr>
        <w:t xml:space="preserve"> de energia solar fotovoltaica conectado em baixa tensão na área de concessão da CEB. </w:t>
      </w:r>
    </w:p>
    <w:p w:rsidR="00765302" w:rsidRPr="000562BC" w:rsidRDefault="00765302" w:rsidP="00765302">
      <w:pPr>
        <w:pStyle w:val="NormalWeb"/>
        <w:numPr>
          <w:ilvl w:val="0"/>
          <w:numId w:val="6"/>
        </w:numPr>
        <w:spacing w:line="360" w:lineRule="auto"/>
        <w:jc w:val="both"/>
        <w:rPr>
          <w:rFonts w:eastAsiaTheme="minorEastAsia"/>
        </w:rPr>
      </w:pPr>
      <w:r w:rsidRPr="000562BC">
        <w:rPr>
          <w:rFonts w:eastAsiaTheme="minorEastAsia"/>
        </w:rPr>
        <w:lastRenderedPageBreak/>
        <w:t>Quantificar o montante potencial de eletricidade gerada pela micro e minigeração fotovoltaica, na área de concessão da CEB, e seu impacto no percentual de eletricidade comprada pela distribuidora, no período de um ano.</w:t>
      </w:r>
    </w:p>
    <w:p w:rsidR="00765302" w:rsidRDefault="00765302" w:rsidP="00765302">
      <w:pPr>
        <w:pStyle w:val="NormalWeb"/>
        <w:ind w:left="1428"/>
        <w:jc w:val="both"/>
      </w:pPr>
    </w:p>
    <w:p w:rsidR="00765302" w:rsidRPr="00646342" w:rsidRDefault="006C0919" w:rsidP="00646342">
      <w:pPr>
        <w:pStyle w:val="Ttulo2"/>
        <w:numPr>
          <w:ilvl w:val="1"/>
          <w:numId w:val="27"/>
        </w:numPr>
        <w:rPr>
          <w:rFonts w:ascii="Times New Roman" w:hAnsi="Times New Roman" w:cs="Times New Roman"/>
          <w:b w:val="0"/>
          <w:color w:val="auto"/>
          <w:sz w:val="24"/>
          <w:szCs w:val="24"/>
        </w:rPr>
      </w:pPr>
      <w:bookmarkStart w:id="2" w:name="_Toc403906739"/>
      <w:r w:rsidRPr="00646342">
        <w:rPr>
          <w:rFonts w:ascii="Times New Roman" w:hAnsi="Times New Roman" w:cs="Times New Roman"/>
          <w:b w:val="0"/>
          <w:color w:val="auto"/>
          <w:sz w:val="24"/>
          <w:szCs w:val="24"/>
        </w:rPr>
        <w:t>METODOLOGIA</w:t>
      </w:r>
      <w:bookmarkEnd w:id="2"/>
    </w:p>
    <w:p w:rsidR="00D83F75" w:rsidRDefault="00765302" w:rsidP="0064262B">
      <w:pPr>
        <w:pStyle w:val="NormalWeb"/>
        <w:spacing w:line="360" w:lineRule="auto"/>
        <w:ind w:firstLine="708"/>
        <w:jc w:val="both"/>
      </w:pPr>
      <w:r>
        <w:t>Para alcançar o pr</w:t>
      </w:r>
      <w:r w:rsidR="002B2644">
        <w:t xml:space="preserve">imeiro objetivo deste trabalho, </w:t>
      </w:r>
      <w:r>
        <w:t>é</w:t>
      </w:r>
      <w:r w:rsidR="00FD6683">
        <w:t xml:space="preserve"> feita a análise bibliográfica dos sistemas de compensação e da comercialização em ambiente de mercado livre, visitando suas regras e características</w:t>
      </w:r>
      <w:r w:rsidR="00E968D0">
        <w:t xml:space="preserve">. </w:t>
      </w:r>
      <w:r w:rsidR="002B2644">
        <w:t xml:space="preserve">Munido das características e regras, é feito um equacionamento preliminar do benefício ao micro e minigerador no período de um ano. </w:t>
      </w:r>
      <w:r>
        <w:t>Para o segundo objetivo, o</w:t>
      </w:r>
      <w:r w:rsidR="002B2644">
        <w:t xml:space="preserve"> software System </w:t>
      </w:r>
      <w:proofErr w:type="spellStart"/>
      <w:r w:rsidR="002B2644">
        <w:t>Advisor</w:t>
      </w:r>
      <w:proofErr w:type="spellEnd"/>
      <w:r w:rsidR="002B2644">
        <w:t xml:space="preserve"> </w:t>
      </w:r>
      <w:proofErr w:type="spellStart"/>
      <w:r w:rsidR="002B2644">
        <w:t>Model</w:t>
      </w:r>
      <w:proofErr w:type="spellEnd"/>
      <w:r w:rsidR="002B2644">
        <w:t xml:space="preserve"> - </w:t>
      </w:r>
      <w:r>
        <w:t xml:space="preserve">SAM é utilizado para quantificar o total de energia gerada pelos </w:t>
      </w:r>
      <w:proofErr w:type="gramStart"/>
      <w:r>
        <w:t>potenciais micro</w:t>
      </w:r>
      <w:proofErr w:type="gramEnd"/>
      <w:r>
        <w:t xml:space="preserve"> e minigeradores da área de concessão da CEB, por meio de um sistema fotovoltaico com potência típic</w:t>
      </w:r>
      <w:r w:rsidR="00E968D0">
        <w:t>a, durante o período de um ano.</w:t>
      </w:r>
      <w:r>
        <w:t xml:space="preserve"> </w:t>
      </w:r>
    </w:p>
    <w:p w:rsidR="00765302" w:rsidRPr="00AA4845" w:rsidRDefault="00765302" w:rsidP="00AA4845">
      <w:pPr>
        <w:pStyle w:val="Ttulo1"/>
        <w:numPr>
          <w:ilvl w:val="0"/>
          <w:numId w:val="26"/>
        </w:numPr>
        <w:rPr>
          <w:rFonts w:ascii="Times New Roman" w:hAnsi="Times New Roman" w:cs="Times New Roman"/>
          <w:color w:val="auto"/>
          <w:sz w:val="24"/>
          <w:szCs w:val="24"/>
        </w:rPr>
      </w:pPr>
      <w:bookmarkStart w:id="3" w:name="_Toc403906740"/>
      <w:r w:rsidRPr="00AA4845">
        <w:rPr>
          <w:rFonts w:ascii="Times New Roman" w:hAnsi="Times New Roman" w:cs="Times New Roman"/>
          <w:color w:val="auto"/>
          <w:sz w:val="24"/>
          <w:szCs w:val="24"/>
        </w:rPr>
        <w:t>REVISÃO BIBLIOGRÁFICA</w:t>
      </w:r>
      <w:bookmarkEnd w:id="3"/>
      <w:r w:rsidRPr="00AA4845">
        <w:rPr>
          <w:rFonts w:ascii="Times New Roman" w:hAnsi="Times New Roman" w:cs="Times New Roman"/>
          <w:color w:val="auto"/>
          <w:sz w:val="24"/>
          <w:szCs w:val="24"/>
        </w:rPr>
        <w:cr/>
      </w:r>
    </w:p>
    <w:p w:rsidR="00765302" w:rsidRPr="00646342" w:rsidRDefault="00646342" w:rsidP="00646342">
      <w:pPr>
        <w:pStyle w:val="Ttulo2"/>
        <w:ind w:left="360"/>
        <w:rPr>
          <w:rFonts w:ascii="Times New Roman" w:hAnsi="Times New Roman" w:cs="Times New Roman"/>
          <w:b w:val="0"/>
          <w:color w:val="auto"/>
          <w:sz w:val="24"/>
          <w:szCs w:val="24"/>
        </w:rPr>
      </w:pPr>
      <w:bookmarkStart w:id="4" w:name="_Toc403906741"/>
      <w:proofErr w:type="gramStart"/>
      <w:r w:rsidRPr="00646342">
        <w:rPr>
          <w:rFonts w:ascii="Times New Roman" w:hAnsi="Times New Roman" w:cs="Times New Roman"/>
          <w:b w:val="0"/>
          <w:color w:val="auto"/>
          <w:sz w:val="24"/>
          <w:szCs w:val="24"/>
        </w:rPr>
        <w:t xml:space="preserve">2.1 </w:t>
      </w:r>
      <w:r w:rsidR="006C0919" w:rsidRPr="00646342">
        <w:rPr>
          <w:rFonts w:ascii="Times New Roman" w:hAnsi="Times New Roman" w:cs="Times New Roman"/>
          <w:b w:val="0"/>
          <w:color w:val="auto"/>
          <w:sz w:val="24"/>
          <w:szCs w:val="24"/>
        </w:rPr>
        <w:t>SETOR</w:t>
      </w:r>
      <w:proofErr w:type="gramEnd"/>
      <w:r w:rsidR="006C0919" w:rsidRPr="00646342">
        <w:rPr>
          <w:rFonts w:ascii="Times New Roman" w:hAnsi="Times New Roman" w:cs="Times New Roman"/>
          <w:b w:val="0"/>
          <w:color w:val="auto"/>
          <w:sz w:val="24"/>
          <w:szCs w:val="24"/>
        </w:rPr>
        <w:t xml:space="preserve"> ELÉTRICO BRASILEIRO: ANOS 1990 ATÉ OS DIAS ATUAIS</w:t>
      </w:r>
      <w:bookmarkEnd w:id="4"/>
    </w:p>
    <w:p w:rsidR="00765302" w:rsidRPr="009B5DC0" w:rsidRDefault="00765302" w:rsidP="008550F4">
      <w:pPr>
        <w:pStyle w:val="NormalWeb"/>
        <w:spacing w:line="360" w:lineRule="auto"/>
        <w:ind w:firstLine="708"/>
        <w:jc w:val="both"/>
      </w:pPr>
      <w:r>
        <w:t xml:space="preserve">O setor elétrico brasileiro, até os anos </w:t>
      </w:r>
      <w:r w:rsidR="000A582C">
        <w:t>19</w:t>
      </w:r>
      <w:r>
        <w:t xml:space="preserve">90, era constituído basicamente por grandes empresas estatais que verticalizaram o setor a partir de 1964, durante este período o setor apresentou elevadas taxas de expansão na oferta de energia elétrica, porém, existia uma má gestão das empresas do setor, que não buscavam eficiência produtiva e eram submetidas a um regime regulatório inadequado. Nos primórdios da década de </w:t>
      </w:r>
      <w:r w:rsidR="000A582C">
        <w:t>19</w:t>
      </w:r>
      <w:r>
        <w:t xml:space="preserve">90, as empresas estatais não eram mais capazes de sustentar os investimentos necessários para o setor, então, o governo buscou mudanças para assegurar tais investimentos. </w:t>
      </w:r>
      <w:r w:rsidR="00DE6361">
        <w:fldChar w:fldCharType="begin" w:fldLock="1"/>
      </w:r>
      <w:r w:rsidR="002E38A9">
        <w:instrText>ADDIN CSL_CITATION { "citationItems" : [ { "id" : "ITEM-1", "itemData" : { "author" : [ { "dropping-particle" : "", "family" : "Pires", "given" : "Jos\u00e9", "non-dropping-particle" : "", "parse-names" : false, "suffix" : "" } ], "id" : "ITEM-1", "issued" : { "date-parts" : [ [ "2000" ] ] }, "page" : "44", "title" : "DESAFIOS DA REESTRUTURA\u00c7\u00c3O DO SETRO EL\u00c9TRICO BRASILEIRO", "type" : "book" }, "uris" : [ "http://www.mendeley.com/documents/?uuid=b615428b-8c69-4ce7-897c-3cb45cd5416e" ] } ], "mendeley" : { "previouslyFormattedCitation" : "(PIRES, 2000)" }, "properties" : { "noteIndex" : 0 }, "schema" : "https://github.com/citation-style-language/schema/raw/master/csl-citation.json" }</w:instrText>
      </w:r>
      <w:r w:rsidR="00DE6361">
        <w:fldChar w:fldCharType="separate"/>
      </w:r>
      <w:r w:rsidR="00B5382F" w:rsidRPr="00B5382F">
        <w:rPr>
          <w:noProof/>
        </w:rPr>
        <w:t>(PIRES, 2000)</w:t>
      </w:r>
      <w:r w:rsidR="00DE6361">
        <w:fldChar w:fldCharType="end"/>
      </w:r>
      <w:r>
        <w:t>.</w:t>
      </w:r>
    </w:p>
    <w:p w:rsidR="00765302" w:rsidRDefault="00765302" w:rsidP="00765302">
      <w:pPr>
        <w:pStyle w:val="NormalWeb"/>
        <w:spacing w:line="360" w:lineRule="auto"/>
        <w:jc w:val="both"/>
      </w:pPr>
      <w:r>
        <w:tab/>
        <w:t xml:space="preserve">A partir dos anos </w:t>
      </w:r>
      <w:r w:rsidR="000A582C">
        <w:t>19</w:t>
      </w:r>
      <w:r>
        <w:t xml:space="preserve">90, com a estabilização monetária e econômica, o setor elétrico brasileiro passou por mudanças institucionais que visavam melhorar a competitividade das empresas. </w:t>
      </w:r>
      <w:r w:rsidRPr="000562BC">
        <w:t xml:space="preserve">Durante o Governo de Fernando Henrique Cardoso, foi </w:t>
      </w:r>
      <w:proofErr w:type="gramStart"/>
      <w:r w:rsidRPr="000562BC">
        <w:t>implementado</w:t>
      </w:r>
      <w:proofErr w:type="gramEnd"/>
      <w:r w:rsidRPr="000562BC">
        <w:t xml:space="preserve"> o mais ambicioso plano de privatização do setor</w:t>
      </w:r>
      <w:r>
        <w:t>, com a mudança direta de monopólio para a competitividade no varejo</w:t>
      </w:r>
      <w:r w:rsidR="00DE6361">
        <w:fldChar w:fldCharType="begin" w:fldLock="1"/>
      </w:r>
      <w:r w:rsidR="002E38A9">
        <w:instrText>ADDIN CSL_CITATION { "citationItems" : [ { "id" : "ITEM-1", "itemData" : { "author" : [ { "dropping-particle" : "", "family" : "Goldenberg", "given" : "Jos\u00e9", "non-dropping-particle" : "", "parse-names" : false, "suffix" : "" } ], "id" : "ITEM-1", "issued" : { "date-parts" : [ [ "2003" ] ] }, "title" : "Reforma e crise do setor el\u00e9trico no per\u00edodo FHC", "type" : "article-journal" }, "uris" : [ "http://www.mendeley.com/documents/?uuid=7fa31fbb-e13e-403b-af5d-74993619f827" ] } ], "mendeley" : { "previouslyFormattedCitation" : "(GOLDENBERG, 2003)" }, "properties" : { "noteIndex" : 0 }, "schema" : "https://github.com/citation-style-language/schema/raw/master/csl-citation.json" }</w:instrText>
      </w:r>
      <w:r w:rsidR="00DE6361">
        <w:fldChar w:fldCharType="separate"/>
      </w:r>
      <w:r w:rsidR="00B5382F" w:rsidRPr="00B5382F">
        <w:rPr>
          <w:noProof/>
        </w:rPr>
        <w:t>(GOLDENBERG, 2003)</w:t>
      </w:r>
      <w:r w:rsidR="00DE6361">
        <w:fldChar w:fldCharType="end"/>
      </w:r>
      <w:r>
        <w:t>. Para atingir o objetivo de reforma, o governo de Fernando Henrique Cardoso - FHC, por meio da Lei nº</w:t>
      </w:r>
      <w:r w:rsidR="000A582C">
        <w:t xml:space="preserve"> </w:t>
      </w:r>
      <w:r>
        <w:t xml:space="preserve">9.427, de dezembro de 1996, </w:t>
      </w:r>
      <w:r w:rsidRPr="003225D9">
        <w:t xml:space="preserve">institui a Agencia Nacional de Energia Elétrica – ANEEL, que é a agência reguladora do setor, e determinou que o uso das águas para a produção de energia elétrica deve ser </w:t>
      </w:r>
      <w:r w:rsidRPr="003225D9">
        <w:lastRenderedPageBreak/>
        <w:t>concedido por meio de concorrência ou leilão.</w:t>
      </w:r>
      <w:r>
        <w:t xml:space="preserve"> Além da ANEEL, no governo de FHC também foi criado o </w:t>
      </w:r>
      <w:r w:rsidR="000A582C">
        <w:t xml:space="preserve">Operador Nacional </w:t>
      </w:r>
      <w:r>
        <w:t xml:space="preserve">do </w:t>
      </w:r>
      <w:r w:rsidR="000A582C">
        <w:t xml:space="preserve">Sistema </w:t>
      </w:r>
      <w:r>
        <w:t>– ONS</w:t>
      </w:r>
      <w:r w:rsidR="000A582C">
        <w:t>.</w:t>
      </w:r>
    </w:p>
    <w:p w:rsidR="00765302" w:rsidRDefault="00765302" w:rsidP="00765302">
      <w:pPr>
        <w:pStyle w:val="NormalWeb"/>
        <w:spacing w:line="360" w:lineRule="auto"/>
        <w:ind w:firstLine="708"/>
        <w:jc w:val="both"/>
      </w:pPr>
      <w:r w:rsidRPr="00BF410F">
        <w:t>Já no ano de 2004</w:t>
      </w:r>
      <w:r>
        <w:t>, durante o governo de Luiz Inácio Lula da Silva</w:t>
      </w:r>
      <w:r w:rsidRPr="00BF410F">
        <w:t>, fora instituído o modelo que rege o setor até os dias de hoje. Este modelo tem uma base constituída por três pilares, quais sejam: garantir a segurança do suprimento, promover a modicidade tarifária e promover a inserção social por meio da universalização da energia elétrica.</w:t>
      </w:r>
      <w:r w:rsidR="009E5EEC">
        <w:t xml:space="preserve"> Para isso, fora </w:t>
      </w:r>
      <w:r>
        <w:t>criada, por meio da Lei nº</w:t>
      </w:r>
      <w:r w:rsidR="000A582C">
        <w:t xml:space="preserve"> </w:t>
      </w:r>
      <w:r>
        <w:t>10.847 de 2044, a Empresa de Pesquisa Energética – EPE,</w:t>
      </w:r>
      <w:r w:rsidRPr="00CB7B10">
        <w:rPr>
          <w:rFonts w:ascii="Tahoma" w:hAnsi="Tahoma" w:cs="Tahoma"/>
          <w:color w:val="666666"/>
          <w:sz w:val="21"/>
          <w:szCs w:val="21"/>
          <w:shd w:val="clear" w:color="auto" w:fill="FFFFFF"/>
        </w:rPr>
        <w:t xml:space="preserve"> </w:t>
      </w:r>
      <w:r w:rsidRPr="00CB7B10">
        <w:t>que tem finalidade em subsidiar o pl</w:t>
      </w:r>
      <w:r>
        <w:t xml:space="preserve">anejamento do setor energético, e programas, como </w:t>
      </w:r>
      <w:proofErr w:type="gramStart"/>
      <w:r>
        <w:t xml:space="preserve">o </w:t>
      </w:r>
      <w:r w:rsidR="000A582C">
        <w:t>Luz</w:t>
      </w:r>
      <w:proofErr w:type="gramEnd"/>
      <w:r w:rsidR="000A582C">
        <w:t xml:space="preserve"> </w:t>
      </w:r>
      <w:r>
        <w:t xml:space="preserve">para </w:t>
      </w:r>
      <w:r w:rsidR="000A582C">
        <w:t>Todos</w:t>
      </w:r>
      <w:r>
        <w:t>, que tem a finalidade de promover a universalização da eletricidade. No mesmo ano, o governo Lula criou a Câmara de Compensação de Energia Elétrica – CCEE, que tem como objetivo,</w:t>
      </w:r>
      <w:r w:rsidR="000A582C">
        <w:t xml:space="preserve"> </w:t>
      </w:r>
      <w:r w:rsidRPr="00CB7B10">
        <w:t>viabilizar as atividades de comercialização</w:t>
      </w:r>
      <w:r>
        <w:t xml:space="preserve">, tanto no mercado regulado, quanto no mercado livre. </w:t>
      </w:r>
    </w:p>
    <w:p w:rsidR="00765302" w:rsidRDefault="00765302" w:rsidP="00765302">
      <w:pPr>
        <w:pStyle w:val="NormalWeb"/>
        <w:spacing w:line="360" w:lineRule="auto"/>
        <w:jc w:val="both"/>
      </w:pPr>
      <w:r>
        <w:tab/>
      </w:r>
      <w:r w:rsidRPr="009A0FDD">
        <w:t>O novo modelo instituiu dois</w:t>
      </w:r>
      <w:r>
        <w:t xml:space="preserve"> ambientes</w:t>
      </w:r>
      <w:r w:rsidRPr="009A0FDD">
        <w:t xml:space="preserve"> de comercialização de energia elétrica. No ambiente de contratação regulado – ACR, onde os contratos de compra e venda de energia elétrica são exclusivos entre as distribuidoras, geradoras e eventualmente comercializadores, e só podem ser celebrados por meio de leilões de energia elétrica, os preços e prazos de suprimento são regulados. No mercado livre de energia ou ambiente de contratação livre - ACL</w:t>
      </w:r>
      <w:r>
        <w:t xml:space="preserve">, os contratos são celebrados entre consumidores livres, geradores, importadores, comercializadores e exportadores. Neste mercado, a compra e a venda de energia são negociadas livremente entre os agentes. </w:t>
      </w:r>
    </w:p>
    <w:p w:rsidR="00765302" w:rsidRDefault="00765302" w:rsidP="00765302">
      <w:pPr>
        <w:pStyle w:val="NormalWeb"/>
        <w:spacing w:line="360" w:lineRule="auto"/>
        <w:jc w:val="both"/>
      </w:pPr>
      <w:r>
        <w:tab/>
        <w:t>Em 2013, segundo o Balanço Nacional Energético 2014, as hidrelétricas foram responsáveis por mais de 70% de toda a geração elétrica no país. Sendo a principal fonte elétrica, a hidroeletricidade é base do fornecimento de energia elétrica no Brasil, porém, a geração hidrelétrica, em geral, está afastada dos centros de carga, como pode ser visto na figura 1, o que torna necessário o extenso sistema de transmissão do Brasil.</w:t>
      </w:r>
    </w:p>
    <w:p w:rsidR="00535352" w:rsidRDefault="00765302" w:rsidP="00BC0E13">
      <w:pPr>
        <w:pStyle w:val="NormalWeb"/>
        <w:spacing w:line="360" w:lineRule="auto"/>
        <w:ind w:firstLine="708"/>
        <w:jc w:val="both"/>
      </w:pPr>
      <w:r>
        <w:t>O SIN é composto por usinas, linhas de transmissão e ativos de distribuição que garantem a disponibilidade de energia elétrica na maior parte da extensão territorial brasileira.</w:t>
      </w:r>
    </w:p>
    <w:p w:rsidR="00765302" w:rsidRDefault="000A582C" w:rsidP="00535352">
      <w:pPr>
        <w:pStyle w:val="NormalWeb"/>
        <w:spacing w:line="360" w:lineRule="auto"/>
        <w:ind w:firstLine="708"/>
        <w:jc w:val="center"/>
      </w:pPr>
      <w:r>
        <w:rPr>
          <w:noProof/>
        </w:rPr>
        <w:lastRenderedPageBreak/>
        <w:drawing>
          <wp:anchor distT="0" distB="0" distL="114300" distR="114300" simplePos="0" relativeHeight="251661312" behindDoc="0" locked="0" layoutInCell="1" allowOverlap="1">
            <wp:simplePos x="0" y="0"/>
            <wp:positionH relativeFrom="column">
              <wp:posOffset>55245</wp:posOffset>
            </wp:positionH>
            <wp:positionV relativeFrom="paragraph">
              <wp:posOffset>361315</wp:posOffset>
            </wp:positionV>
            <wp:extent cx="5400040" cy="5400040"/>
            <wp:effectExtent l="0" t="0" r="0" b="0"/>
            <wp:wrapSquare wrapText="bothSides"/>
            <wp:docPr id="1" name="Imagem 2" descr="Integração Eletroenergé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gração Eletroenergética"/>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anchor>
        </w:drawing>
      </w:r>
      <w:r w:rsidR="00765302">
        <w:t>Figura 1 – Sistema Interligado Nacional. 2014</w:t>
      </w:r>
    </w:p>
    <w:p w:rsidR="00765302" w:rsidRDefault="00765302" w:rsidP="00765302">
      <w:pPr>
        <w:pStyle w:val="NormalWeb"/>
        <w:jc w:val="center"/>
      </w:pPr>
      <w:r>
        <w:t>Fonte: ONS, 2014</w:t>
      </w:r>
    </w:p>
    <w:p w:rsidR="00765302" w:rsidRDefault="00765302" w:rsidP="00765302">
      <w:pPr>
        <w:pStyle w:val="NormalWeb"/>
        <w:jc w:val="both"/>
        <w:rPr>
          <w:b/>
          <w:sz w:val="28"/>
          <w:szCs w:val="28"/>
        </w:rPr>
      </w:pPr>
    </w:p>
    <w:p w:rsidR="00765302" w:rsidRPr="00646342" w:rsidRDefault="00646342" w:rsidP="00646342">
      <w:pPr>
        <w:pStyle w:val="Ttulo2"/>
        <w:ind w:left="360"/>
        <w:rPr>
          <w:rFonts w:ascii="Times New Roman" w:hAnsi="Times New Roman" w:cs="Times New Roman"/>
          <w:b w:val="0"/>
          <w:color w:val="auto"/>
          <w:sz w:val="24"/>
          <w:szCs w:val="24"/>
        </w:rPr>
      </w:pPr>
      <w:bookmarkStart w:id="5" w:name="_Toc403906742"/>
      <w:r>
        <w:rPr>
          <w:rFonts w:ascii="Times New Roman" w:hAnsi="Times New Roman" w:cs="Times New Roman"/>
          <w:b w:val="0"/>
          <w:color w:val="auto"/>
          <w:sz w:val="24"/>
          <w:szCs w:val="24"/>
        </w:rPr>
        <w:t xml:space="preserve">2.2 </w:t>
      </w:r>
      <w:r w:rsidR="006C0919" w:rsidRPr="00646342">
        <w:rPr>
          <w:rFonts w:ascii="Times New Roman" w:hAnsi="Times New Roman" w:cs="Times New Roman"/>
          <w:b w:val="0"/>
          <w:color w:val="auto"/>
          <w:sz w:val="24"/>
          <w:szCs w:val="24"/>
        </w:rPr>
        <w:t>A GERAÇÃO DISTRIBUÍDA NO BRASIL</w:t>
      </w:r>
      <w:bookmarkEnd w:id="5"/>
      <w:r w:rsidR="006C0919" w:rsidRPr="00646342">
        <w:rPr>
          <w:rFonts w:ascii="Times New Roman" w:hAnsi="Times New Roman" w:cs="Times New Roman"/>
          <w:b w:val="0"/>
          <w:color w:val="auto"/>
          <w:sz w:val="24"/>
          <w:szCs w:val="24"/>
        </w:rPr>
        <w:t xml:space="preserve"> </w:t>
      </w:r>
    </w:p>
    <w:p w:rsidR="00765302" w:rsidRDefault="00765302" w:rsidP="00765302">
      <w:pPr>
        <w:pStyle w:val="NormalWeb"/>
        <w:spacing w:line="360" w:lineRule="auto"/>
        <w:ind w:firstLine="360"/>
        <w:jc w:val="both"/>
      </w:pPr>
      <w:r w:rsidRPr="00804637">
        <w:t>No Brasil, considera-se geração distribuída, de acordo com o Decreto Nº</w:t>
      </w:r>
      <w:r>
        <w:t xml:space="preserve"> </w:t>
      </w:r>
      <w:r w:rsidRPr="00804637">
        <w:t>5</w:t>
      </w:r>
      <w:r>
        <w:t>.</w:t>
      </w:r>
      <w:r w:rsidRPr="00804637">
        <w:t>163 de 2004</w:t>
      </w:r>
      <w:r>
        <w:t>, a produção de energia elétrica proveniente de empreendimentos de agentes concessionários, permissionários ou autorizados, conectados diretamente no sistema elétrico de distribuição do comprador, exceto aquele proveniente de empreendimento:</w:t>
      </w:r>
    </w:p>
    <w:p w:rsidR="00765302" w:rsidRDefault="00765302" w:rsidP="00765302">
      <w:pPr>
        <w:pStyle w:val="NormalWeb"/>
        <w:numPr>
          <w:ilvl w:val="0"/>
          <w:numId w:val="10"/>
        </w:numPr>
        <w:spacing w:line="360" w:lineRule="auto"/>
        <w:jc w:val="both"/>
      </w:pPr>
      <w:r>
        <w:t xml:space="preserve">Hidrelétrico com capacidade superior a </w:t>
      </w:r>
      <w:r w:rsidR="00D60735">
        <w:t xml:space="preserve">30MW; </w:t>
      </w:r>
      <w:proofErr w:type="gramStart"/>
      <w:r>
        <w:t>e</w:t>
      </w:r>
      <w:proofErr w:type="gramEnd"/>
    </w:p>
    <w:p w:rsidR="00765302" w:rsidRDefault="00765302" w:rsidP="00765302">
      <w:pPr>
        <w:pStyle w:val="NormalWeb"/>
        <w:numPr>
          <w:ilvl w:val="0"/>
          <w:numId w:val="10"/>
        </w:numPr>
        <w:spacing w:line="360" w:lineRule="auto"/>
        <w:jc w:val="both"/>
      </w:pPr>
      <w:r>
        <w:lastRenderedPageBreak/>
        <w:t>Termelétrico, inclusive cogeração, com eficiência energética inferior a setenta e cinco por cento.</w:t>
      </w:r>
    </w:p>
    <w:p w:rsidR="00765302" w:rsidRDefault="00765302" w:rsidP="00765302">
      <w:pPr>
        <w:pStyle w:val="NormalWeb"/>
        <w:spacing w:line="360" w:lineRule="auto"/>
        <w:ind w:firstLine="360"/>
        <w:jc w:val="both"/>
      </w:pPr>
      <w:r>
        <w:t>A geração distribuída pode ser conceituada como aquela localizada próxima aos centros de carga e não despachada pelo ONS (</w:t>
      </w:r>
      <w:proofErr w:type="spellStart"/>
      <w:r>
        <w:t>Lenzi</w:t>
      </w:r>
      <w:proofErr w:type="spellEnd"/>
      <w:r>
        <w:t xml:space="preserve"> &amp; </w:t>
      </w:r>
      <w:proofErr w:type="gramStart"/>
      <w:r>
        <w:t>Silva,</w:t>
      </w:r>
      <w:proofErr w:type="gramEnd"/>
      <w:r>
        <w:t xml:space="preserve">2012). </w:t>
      </w:r>
      <w:proofErr w:type="spellStart"/>
      <w:r>
        <w:t>Lenzi</w:t>
      </w:r>
      <w:proofErr w:type="spellEnd"/>
      <w:r>
        <w:t xml:space="preserve"> &amp; Silva (2012) apontam desvantagens associadas ao aumento da quantidade de geradores distribuídos. Dentre elas, o aumento da complexidade de operação da rede de distribuição, que passará a ter fluxo bidirecional e a necessidade de alteração de procedimentos de distribuidoras para operar, controlar e proteger suas redes. Mas afirmam que a geração distribuída poderá proporcionar a redução de perdas, o aumento de geração elétrica com baixo impacto ambiental, redução no carregamento das redes, entre outros. </w:t>
      </w:r>
    </w:p>
    <w:p w:rsidR="00765302" w:rsidRPr="00646342" w:rsidRDefault="00646342" w:rsidP="00646342">
      <w:pPr>
        <w:pStyle w:val="Ttulo2"/>
        <w:ind w:left="360"/>
        <w:rPr>
          <w:rFonts w:ascii="Times New Roman" w:hAnsi="Times New Roman" w:cs="Times New Roman"/>
          <w:b w:val="0"/>
          <w:color w:val="auto"/>
          <w:sz w:val="24"/>
          <w:szCs w:val="24"/>
        </w:rPr>
      </w:pPr>
      <w:bookmarkStart w:id="6" w:name="_Toc403906743"/>
      <w:r>
        <w:rPr>
          <w:rFonts w:ascii="Times New Roman" w:hAnsi="Times New Roman" w:cs="Times New Roman"/>
          <w:b w:val="0"/>
          <w:color w:val="auto"/>
          <w:sz w:val="24"/>
          <w:szCs w:val="24"/>
        </w:rPr>
        <w:t xml:space="preserve">2.3 </w:t>
      </w:r>
      <w:r w:rsidR="006C0919" w:rsidRPr="00646342">
        <w:rPr>
          <w:rFonts w:ascii="Times New Roman" w:hAnsi="Times New Roman" w:cs="Times New Roman"/>
          <w:b w:val="0"/>
          <w:color w:val="auto"/>
          <w:sz w:val="24"/>
          <w:szCs w:val="24"/>
        </w:rPr>
        <w:t>A COMPRA DE ELETRICIDADE PELA DISTRIBUIDORA</w:t>
      </w:r>
      <w:bookmarkEnd w:id="6"/>
    </w:p>
    <w:p w:rsidR="00765302" w:rsidRPr="009A0FDD" w:rsidRDefault="00765302" w:rsidP="00765302">
      <w:pPr>
        <w:pStyle w:val="NormalWeb"/>
        <w:spacing w:line="360" w:lineRule="auto"/>
        <w:ind w:firstLine="708"/>
        <w:jc w:val="both"/>
      </w:pPr>
      <w:r w:rsidRPr="009A0FDD">
        <w:t xml:space="preserve">Embora todas as distribuidoras tenham suas tarifas calculadas pela Aneel, utilizando a mesma metodologia de cálculo, os preços pagos pelos consumidores finais no mercado cativo ainda têm uma grande variação para cada área de concessão. Isto porque existe diferença entre níveis de perdas, inadimplência, investimentos em ativos fixos por consumidor, custos operacionais, proporção de subsídios cruzados na área de concessão e mix de compra de energia elétrica de cada concessionária </w:t>
      </w:r>
      <w:r w:rsidR="00DE6361" w:rsidRPr="009A0FDD">
        <w:fldChar w:fldCharType="begin" w:fldLock="1"/>
      </w:r>
      <w:r w:rsidR="002E38A9">
        <w:instrText>ADDIN CSL_CITATION { "citationItems" : [ { "id" : "ITEM-1", "itemData" : { "author" : [ { "dropping-particle" : "", "family" : "Castro", "given" : "Nivalde J De;", "non-dropping-particle" : "", "parse-names" : false, "suffix" : "" } ], "id" : "ITEM-1", "issued" : { "date-parts" : [ [ "2012" ] ] }, "page" : "1-40", "title" : "Por que o pre\u00e7o da energia varia entre as distribuidoras ?", "type" : "article-journal" }, "uris" : [ "http://www.mendeley.com/documents/?uuid=881c230d-9f7e-49c5-96f0-4315483eb5f8" ] } ], "mendeley" : { "previouslyFormattedCitation" : "(CASTRO, 2012)" }, "properties" : { "noteIndex" : 0 }, "schema" : "https://github.com/citation-style-language/schema/raw/master/csl-citation.json" }</w:instrText>
      </w:r>
      <w:r w:rsidR="00DE6361" w:rsidRPr="009A0FDD">
        <w:fldChar w:fldCharType="separate"/>
      </w:r>
      <w:r w:rsidR="00B5382F" w:rsidRPr="00B5382F">
        <w:rPr>
          <w:noProof/>
        </w:rPr>
        <w:t>(CASTRO, 2012)</w:t>
      </w:r>
      <w:r w:rsidR="00DE6361" w:rsidRPr="009A0FDD">
        <w:fldChar w:fldCharType="end"/>
      </w:r>
      <w:r w:rsidRPr="009A0FDD">
        <w:t xml:space="preserve">.  </w:t>
      </w:r>
    </w:p>
    <w:p w:rsidR="00765302" w:rsidRDefault="00765302" w:rsidP="00765302">
      <w:pPr>
        <w:pStyle w:val="NormalWeb"/>
        <w:spacing w:line="360" w:lineRule="auto"/>
        <w:jc w:val="both"/>
      </w:pPr>
      <w:r>
        <w:tab/>
        <w:t xml:space="preserve">As distribuidoras de eletricidade no Brasil são reguladas </w:t>
      </w:r>
      <w:r w:rsidRPr="009A0FDD">
        <w:t>por incentivos de preço teto, o preço teto tem como base a eficiência econômica seletiva</w:t>
      </w:r>
      <w:r>
        <w:t>. Para atingir a eficiência econômica, a concessionária deve ter equilíbrio econômico financeiro mantido no decorrer do tempo. As variações de custos que as concessionárias de distribuição não têm controle devem ser repassadas aos consumidores finais por meio de tarifas e as variações de custos que a</w:t>
      </w:r>
      <w:r w:rsidR="009E5EEC">
        <w:t xml:space="preserve">s concessionárias têm controle, </w:t>
      </w:r>
      <w:r>
        <w:t xml:space="preserve">devem apenas ser atualizadas por índice que reflita a inflação monetária (EL HAGE, 2011). </w:t>
      </w:r>
      <w:r w:rsidRPr="009A0FDD">
        <w:t xml:space="preserve">A compra de energia elétrica está na parcela de custos não gerenciáveis, junto com os custos dos encargos setoriais e o pagamento dos serviços de transmissão de energia a longa distância. </w:t>
      </w:r>
    </w:p>
    <w:p w:rsidR="00765302" w:rsidRDefault="00765302" w:rsidP="00765302">
      <w:pPr>
        <w:pStyle w:val="NormalWeb"/>
        <w:spacing w:line="360" w:lineRule="auto"/>
        <w:jc w:val="both"/>
      </w:pPr>
    </w:p>
    <w:p w:rsidR="00765302" w:rsidRDefault="00765302" w:rsidP="00765302">
      <w:pPr>
        <w:pStyle w:val="NormalWeb"/>
        <w:spacing w:line="360" w:lineRule="auto"/>
        <w:jc w:val="both"/>
      </w:pPr>
    </w:p>
    <w:p w:rsidR="00765302" w:rsidRDefault="00765302" w:rsidP="00765302">
      <w:pPr>
        <w:pStyle w:val="NormalWeb"/>
        <w:spacing w:line="360" w:lineRule="auto"/>
        <w:jc w:val="both"/>
      </w:pPr>
    </w:p>
    <w:p w:rsidR="00765302" w:rsidRDefault="00765302" w:rsidP="00765302">
      <w:pPr>
        <w:pStyle w:val="NormalWeb"/>
        <w:spacing w:line="360" w:lineRule="auto"/>
        <w:jc w:val="center"/>
      </w:pPr>
      <w:r>
        <w:lastRenderedPageBreak/>
        <w:t>Quadro 1 – Custos gerenciáveis e não gerenciáveis</w:t>
      </w:r>
    </w:p>
    <w:tbl>
      <w:tblPr>
        <w:tblStyle w:val="Tabelacomgrade"/>
        <w:tblW w:w="0" w:type="auto"/>
        <w:tblInd w:w="651" w:type="dxa"/>
        <w:tblLook w:val="04A0"/>
      </w:tblPr>
      <w:tblGrid>
        <w:gridCol w:w="3955"/>
        <w:gridCol w:w="3831"/>
      </w:tblGrid>
      <w:tr w:rsidR="00765302" w:rsidTr="00D60735">
        <w:trPr>
          <w:trHeight w:val="196"/>
        </w:trPr>
        <w:tc>
          <w:tcPr>
            <w:tcW w:w="3955" w:type="dxa"/>
          </w:tcPr>
          <w:p w:rsidR="00765302" w:rsidRDefault="00765302" w:rsidP="00AC48D8">
            <w:pPr>
              <w:pStyle w:val="NormalWeb"/>
              <w:spacing w:line="360" w:lineRule="auto"/>
              <w:jc w:val="center"/>
            </w:pPr>
            <w:r>
              <w:t>Custos gerenciáveis – Fio B</w:t>
            </w:r>
          </w:p>
        </w:tc>
        <w:tc>
          <w:tcPr>
            <w:tcW w:w="3831" w:type="dxa"/>
          </w:tcPr>
          <w:p w:rsidR="00765302" w:rsidRDefault="00765302" w:rsidP="00AC48D8">
            <w:pPr>
              <w:pStyle w:val="NormalWeb"/>
              <w:spacing w:line="360" w:lineRule="auto"/>
              <w:jc w:val="center"/>
            </w:pPr>
            <w:r>
              <w:t xml:space="preserve">Custos não gerenciáveis – </w:t>
            </w:r>
            <w:proofErr w:type="gramStart"/>
            <w:r>
              <w:t>Fio</w:t>
            </w:r>
            <w:proofErr w:type="gramEnd"/>
            <w:r>
              <w:t xml:space="preserve"> A</w:t>
            </w:r>
          </w:p>
        </w:tc>
      </w:tr>
      <w:tr w:rsidR="00765302" w:rsidTr="00D60735">
        <w:trPr>
          <w:trHeight w:val="1277"/>
        </w:trPr>
        <w:tc>
          <w:tcPr>
            <w:tcW w:w="3955" w:type="dxa"/>
          </w:tcPr>
          <w:p w:rsidR="00765302" w:rsidRDefault="00765302" w:rsidP="00AC48D8">
            <w:pPr>
              <w:pStyle w:val="NormalWeb"/>
              <w:numPr>
                <w:ilvl w:val="0"/>
                <w:numId w:val="12"/>
              </w:numPr>
              <w:spacing w:line="360" w:lineRule="auto"/>
              <w:jc w:val="both"/>
            </w:pPr>
            <w:r w:rsidRPr="00CB6F90">
              <w:t>Custos operacionais</w:t>
            </w:r>
          </w:p>
          <w:p w:rsidR="00765302" w:rsidRDefault="00765302" w:rsidP="00AC48D8">
            <w:pPr>
              <w:pStyle w:val="NormalWeb"/>
              <w:numPr>
                <w:ilvl w:val="0"/>
                <w:numId w:val="12"/>
              </w:numPr>
              <w:spacing w:line="360" w:lineRule="auto"/>
              <w:jc w:val="both"/>
            </w:pPr>
            <w:r>
              <w:t>Remuneração do investimento</w:t>
            </w:r>
          </w:p>
          <w:p w:rsidR="00765302" w:rsidRDefault="00765302" w:rsidP="00AC48D8">
            <w:pPr>
              <w:pStyle w:val="NormalWeb"/>
              <w:numPr>
                <w:ilvl w:val="0"/>
                <w:numId w:val="12"/>
              </w:numPr>
              <w:spacing w:line="360" w:lineRule="auto"/>
              <w:jc w:val="both"/>
            </w:pPr>
            <w:r>
              <w:t>Cota de depreciação</w:t>
            </w:r>
          </w:p>
          <w:p w:rsidR="00765302" w:rsidRDefault="00765302" w:rsidP="00AC48D8">
            <w:pPr>
              <w:pStyle w:val="NormalWeb"/>
              <w:spacing w:line="360" w:lineRule="auto"/>
              <w:jc w:val="both"/>
            </w:pPr>
          </w:p>
        </w:tc>
        <w:tc>
          <w:tcPr>
            <w:tcW w:w="3831" w:type="dxa"/>
          </w:tcPr>
          <w:p w:rsidR="00765302" w:rsidRDefault="00765302" w:rsidP="00AC48D8">
            <w:pPr>
              <w:pStyle w:val="NormalWeb"/>
              <w:numPr>
                <w:ilvl w:val="0"/>
                <w:numId w:val="12"/>
              </w:numPr>
              <w:spacing w:line="360" w:lineRule="auto"/>
              <w:jc w:val="both"/>
            </w:pPr>
            <w:r>
              <w:t>Compra de energia</w:t>
            </w:r>
          </w:p>
          <w:p w:rsidR="00765302" w:rsidRDefault="00765302" w:rsidP="00AC48D8">
            <w:pPr>
              <w:pStyle w:val="NormalWeb"/>
              <w:numPr>
                <w:ilvl w:val="0"/>
                <w:numId w:val="12"/>
              </w:numPr>
              <w:spacing w:line="360" w:lineRule="auto"/>
              <w:jc w:val="both"/>
            </w:pPr>
            <w:r>
              <w:t>Transmissão de energia</w:t>
            </w:r>
          </w:p>
          <w:p w:rsidR="00765302" w:rsidRDefault="00765302" w:rsidP="00AC48D8">
            <w:pPr>
              <w:pStyle w:val="NormalWeb"/>
              <w:numPr>
                <w:ilvl w:val="0"/>
                <w:numId w:val="12"/>
              </w:numPr>
              <w:spacing w:line="360" w:lineRule="auto"/>
              <w:jc w:val="both"/>
            </w:pPr>
            <w:r>
              <w:t>Encargos Setoriais</w:t>
            </w:r>
          </w:p>
          <w:p w:rsidR="00765302" w:rsidRDefault="00765302" w:rsidP="00AC48D8">
            <w:pPr>
              <w:pStyle w:val="NormalWeb"/>
              <w:spacing w:line="360" w:lineRule="auto"/>
              <w:ind w:left="651"/>
              <w:jc w:val="both"/>
            </w:pPr>
          </w:p>
        </w:tc>
      </w:tr>
    </w:tbl>
    <w:p w:rsidR="00765302" w:rsidRPr="009E5EEC" w:rsidRDefault="00765302" w:rsidP="00765302">
      <w:pPr>
        <w:pStyle w:val="NormalWeb"/>
        <w:spacing w:line="360" w:lineRule="auto"/>
        <w:ind w:left="651"/>
        <w:jc w:val="both"/>
        <w:rPr>
          <w:sz w:val="20"/>
          <w:szCs w:val="20"/>
        </w:rPr>
      </w:pPr>
      <w:r w:rsidRPr="009E5EEC">
        <w:rPr>
          <w:sz w:val="20"/>
          <w:szCs w:val="20"/>
        </w:rPr>
        <w:t>Fonte: Perguntas e respostas sobre tarifas das distribuidoras de energia elétrica disponível em &lt;</w:t>
      </w:r>
      <w:hyperlink r:id="rId11" w:history="1">
        <w:r w:rsidRPr="009E5EEC">
          <w:rPr>
            <w:rStyle w:val="Hyperlink"/>
            <w:sz w:val="20"/>
            <w:szCs w:val="20"/>
          </w:rPr>
          <w:t>http://www.aneel.gov.br/biblioteca/perguntas_e_respostas.pdf</w:t>
        </w:r>
      </w:hyperlink>
      <w:r w:rsidRPr="009E5EEC">
        <w:rPr>
          <w:sz w:val="20"/>
          <w:szCs w:val="20"/>
        </w:rPr>
        <w:t>&gt;, acesso em 29 de set de 2014.</w:t>
      </w:r>
    </w:p>
    <w:p w:rsidR="00765302" w:rsidRPr="00B20674" w:rsidRDefault="00765302" w:rsidP="00765302">
      <w:pPr>
        <w:pStyle w:val="NormalWeb"/>
        <w:spacing w:line="360" w:lineRule="auto"/>
        <w:ind w:left="651"/>
        <w:jc w:val="both"/>
        <w:rPr>
          <w:sz w:val="20"/>
          <w:szCs w:val="20"/>
        </w:rPr>
      </w:pPr>
    </w:p>
    <w:p w:rsidR="00765302" w:rsidRDefault="006C0919" w:rsidP="00646342">
      <w:pPr>
        <w:pStyle w:val="Ttulo2"/>
        <w:numPr>
          <w:ilvl w:val="1"/>
          <w:numId w:val="28"/>
        </w:numPr>
        <w:rPr>
          <w:rFonts w:ascii="Times New Roman" w:hAnsi="Times New Roman" w:cs="Times New Roman"/>
          <w:b w:val="0"/>
          <w:color w:val="auto"/>
          <w:sz w:val="24"/>
          <w:szCs w:val="24"/>
        </w:rPr>
      </w:pPr>
      <w:bookmarkStart w:id="7" w:name="_Toc403906744"/>
      <w:r w:rsidRPr="00646342">
        <w:rPr>
          <w:rFonts w:ascii="Times New Roman" w:hAnsi="Times New Roman" w:cs="Times New Roman"/>
          <w:b w:val="0"/>
          <w:color w:val="auto"/>
          <w:sz w:val="24"/>
          <w:szCs w:val="24"/>
        </w:rPr>
        <w:t>A TARIFA DE ENERGIA ELÉTRICA</w:t>
      </w:r>
      <w:bookmarkEnd w:id="7"/>
    </w:p>
    <w:p w:rsidR="00646342" w:rsidRPr="00646342" w:rsidRDefault="00646342" w:rsidP="00646342"/>
    <w:p w:rsidR="00765302" w:rsidRDefault="00765302" w:rsidP="00765302">
      <w:pPr>
        <w:pStyle w:val="NormalWeb"/>
        <w:spacing w:line="360" w:lineRule="auto"/>
        <w:jc w:val="both"/>
        <w:rPr>
          <w:rFonts w:eastAsiaTheme="minorEastAsia"/>
        </w:rPr>
      </w:pPr>
      <w:r w:rsidRPr="005C1075">
        <w:rPr>
          <w:rFonts w:eastAsiaTheme="minorEastAsia"/>
        </w:rPr>
        <w:tab/>
      </w:r>
      <w:r>
        <w:rPr>
          <w:rFonts w:eastAsiaTheme="minorEastAsia"/>
        </w:rPr>
        <w:t xml:space="preserve">O uso de energia elétrica é pago pelos consumidores às concessionárias distribuidoras de energia elétrica. A quantidade de energia elétrica, estabelecida em </w:t>
      </w:r>
      <w:proofErr w:type="spellStart"/>
      <w:r>
        <w:rPr>
          <w:rFonts w:eastAsiaTheme="minorEastAsia"/>
        </w:rPr>
        <w:t>quillowat-hora</w:t>
      </w:r>
      <w:proofErr w:type="spellEnd"/>
      <w:r w:rsidR="000A582C">
        <w:rPr>
          <w:rFonts w:eastAsiaTheme="minorEastAsia"/>
        </w:rPr>
        <w:t xml:space="preserve"> </w:t>
      </w:r>
      <w:r>
        <w:rPr>
          <w:rFonts w:eastAsiaTheme="minorEastAsia"/>
        </w:rPr>
        <w:t xml:space="preserve">(kWh) é multiplicada pela tarifa, medida em reais por </w:t>
      </w:r>
      <w:proofErr w:type="spellStart"/>
      <w:r>
        <w:rPr>
          <w:rFonts w:eastAsiaTheme="minorEastAsia"/>
        </w:rPr>
        <w:t>quillowat-hora</w:t>
      </w:r>
      <w:proofErr w:type="spellEnd"/>
      <w:r w:rsidR="000A582C">
        <w:rPr>
          <w:rFonts w:eastAsiaTheme="minorEastAsia"/>
        </w:rPr>
        <w:t xml:space="preserve"> </w:t>
      </w:r>
      <w:r>
        <w:rPr>
          <w:rFonts w:eastAsiaTheme="minorEastAsia"/>
        </w:rPr>
        <w:t xml:space="preserve">(R$/kWh) para se encontrar o valor correspondente em reais para o consumo de </w:t>
      </w:r>
      <w:proofErr w:type="gramStart"/>
      <w:r>
        <w:rPr>
          <w:rFonts w:eastAsiaTheme="minorEastAsia"/>
        </w:rPr>
        <w:t>1</w:t>
      </w:r>
      <w:proofErr w:type="gramEnd"/>
      <w:r>
        <w:rPr>
          <w:rFonts w:eastAsiaTheme="minorEastAsia"/>
        </w:rPr>
        <w:t xml:space="preserve"> </w:t>
      </w:r>
      <w:proofErr w:type="spellStart"/>
      <w:r>
        <w:rPr>
          <w:rFonts w:eastAsiaTheme="minorEastAsia"/>
        </w:rPr>
        <w:t>quillowat-hora</w:t>
      </w:r>
      <w:proofErr w:type="spellEnd"/>
      <w:r>
        <w:rPr>
          <w:rFonts w:eastAsiaTheme="minorEastAsia"/>
        </w:rPr>
        <w:t xml:space="preserve"> (kWh). A aplicação da tarifa se difere quanto classes e subclasses, quais sejam: residencial, industrial, rural, poder público, iluminação pública, serviço público e consumo próprio. A estrutura tarifária é dividia em níveis de tensão de fornecimento e por classe e subclasses, para dois grandes grupos de consumidores, grupo A e grupo B </w:t>
      </w:r>
      <w:r w:rsidR="00DE6361">
        <w:rPr>
          <w:rFonts w:eastAsiaTheme="minorEastAsia"/>
        </w:rPr>
        <w:fldChar w:fldCharType="begin" w:fldLock="1"/>
      </w:r>
      <w:r w:rsidR="002E38A9">
        <w:rPr>
          <w:rFonts w:eastAsiaTheme="minorEastAsia"/>
        </w:rPr>
        <w:instrText>ADDIN CSL_CITATION { "citationItems" : [ { "id" : "ITEM-1", "itemData" : { "author" : [ { "dropping-particle" : "", "family" : "ANEEL", "given" : "", "non-dropping-particle" : "", "parse-names" : false, "suffix" : "" } ], "id" : "ITEM-1", "issued" : { "date-parts" : [ [ "2005" ] ] }, "page" : "30", "title" : "Tarifas de Fornecimento de Energia El\u00e9trica", "type" : "book" }, "uris" : [ "http://www.mendeley.com/documents/?uuid=22bfd939-cae3-4fff-96bb-24da06a9986c" ] } ], "mendeley" : { "previouslyFormattedCitation" : "(ANEEL, 2005)" }, "properties" : { "noteIndex" : 0 }, "schema" : "https://github.com/citation-style-language/schema/raw/master/csl-citation.json" }</w:instrText>
      </w:r>
      <w:r w:rsidR="00DE6361">
        <w:rPr>
          <w:rFonts w:eastAsiaTheme="minorEastAsia"/>
        </w:rPr>
        <w:fldChar w:fldCharType="separate"/>
      </w:r>
      <w:r w:rsidRPr="00094B34">
        <w:rPr>
          <w:rFonts w:eastAsiaTheme="minorEastAsia"/>
          <w:noProof/>
        </w:rPr>
        <w:t>(ANEEL, 2005)</w:t>
      </w:r>
      <w:r w:rsidR="00DE6361">
        <w:rPr>
          <w:rFonts w:eastAsiaTheme="minorEastAsia"/>
        </w:rPr>
        <w:fldChar w:fldCharType="end"/>
      </w:r>
      <w:r>
        <w:rPr>
          <w:rFonts w:eastAsiaTheme="minorEastAsia"/>
        </w:rPr>
        <w:t>.</w:t>
      </w:r>
    </w:p>
    <w:p w:rsidR="00765302" w:rsidRPr="00646342" w:rsidRDefault="006C0919" w:rsidP="00646342">
      <w:pPr>
        <w:pStyle w:val="Ttulo3"/>
        <w:numPr>
          <w:ilvl w:val="2"/>
          <w:numId w:val="28"/>
        </w:numPr>
        <w:rPr>
          <w:rFonts w:ascii="Times New Roman" w:eastAsiaTheme="minorEastAsia" w:hAnsi="Times New Roman" w:cs="Times New Roman"/>
          <w:b w:val="0"/>
          <w:color w:val="auto"/>
          <w:sz w:val="24"/>
          <w:szCs w:val="24"/>
        </w:rPr>
      </w:pPr>
      <w:bookmarkStart w:id="8" w:name="_Toc403906745"/>
      <w:r w:rsidRPr="00646342">
        <w:rPr>
          <w:rFonts w:ascii="Times New Roman" w:eastAsiaTheme="minorEastAsia" w:hAnsi="Times New Roman" w:cs="Times New Roman"/>
          <w:b w:val="0"/>
          <w:color w:val="auto"/>
          <w:sz w:val="24"/>
          <w:szCs w:val="24"/>
        </w:rPr>
        <w:t>CONCEITOS BÁSICOS DA ESTRUTURA TARIFÁRIA</w:t>
      </w:r>
      <w:bookmarkEnd w:id="8"/>
    </w:p>
    <w:p w:rsidR="00765302" w:rsidRDefault="00765302" w:rsidP="00765302">
      <w:pPr>
        <w:pStyle w:val="NormalWeb"/>
        <w:spacing w:line="360" w:lineRule="auto"/>
        <w:jc w:val="both"/>
        <w:rPr>
          <w:rFonts w:eastAsiaTheme="minorEastAsia"/>
        </w:rPr>
      </w:pPr>
      <w:r>
        <w:rPr>
          <w:rFonts w:eastAsiaTheme="minorEastAsia"/>
          <w:b/>
        </w:rPr>
        <w:tab/>
      </w:r>
      <w:r>
        <w:rPr>
          <w:rFonts w:eastAsiaTheme="minorEastAsia"/>
        </w:rPr>
        <w:t xml:space="preserve">A tarifa de energia é estruturada para atender dois grandes grupos, o nível de tensão dos consumidores é o fator que determinará em qual grupo o mesmo será alocado. Os consumidores atendidos em alta tensão são alocados no grupo A, estes consumidores são atendidos por faixa de tensão entre 2,3 e 230 </w:t>
      </w:r>
      <w:proofErr w:type="gramStart"/>
      <w:r>
        <w:rPr>
          <w:rFonts w:eastAsiaTheme="minorEastAsia"/>
        </w:rPr>
        <w:t>kV</w:t>
      </w:r>
      <w:proofErr w:type="gramEnd"/>
      <w:r>
        <w:rPr>
          <w:rFonts w:eastAsiaTheme="minorEastAsia"/>
        </w:rPr>
        <w:t xml:space="preserve">. Já consumidores atendidos em tensão inferior a 2,3 </w:t>
      </w:r>
      <w:proofErr w:type="gramStart"/>
      <w:r>
        <w:rPr>
          <w:rFonts w:eastAsiaTheme="minorEastAsia"/>
        </w:rPr>
        <w:t>kV</w:t>
      </w:r>
      <w:proofErr w:type="gramEnd"/>
      <w:r>
        <w:rPr>
          <w:rFonts w:eastAsiaTheme="minorEastAsia"/>
        </w:rPr>
        <w:t xml:space="preserve"> são alocados no grupo B e são atendidos por classes e subclasses.</w:t>
      </w:r>
    </w:p>
    <w:p w:rsidR="00CA5198" w:rsidRDefault="00CA5198" w:rsidP="00765302">
      <w:pPr>
        <w:pStyle w:val="NormalWeb"/>
        <w:spacing w:line="360" w:lineRule="auto"/>
        <w:jc w:val="both"/>
        <w:rPr>
          <w:rFonts w:eastAsiaTheme="minorEastAsia"/>
        </w:rPr>
      </w:pPr>
    </w:p>
    <w:p w:rsidR="00CA5198" w:rsidRDefault="00CA5198" w:rsidP="00765302">
      <w:pPr>
        <w:pStyle w:val="NormalWeb"/>
        <w:spacing w:line="360" w:lineRule="auto"/>
        <w:jc w:val="both"/>
        <w:rPr>
          <w:rFonts w:eastAsiaTheme="minorEastAsia"/>
        </w:rPr>
      </w:pPr>
    </w:p>
    <w:p w:rsidR="00765302" w:rsidRDefault="00765302" w:rsidP="00765302">
      <w:pPr>
        <w:pStyle w:val="NormalWeb"/>
        <w:spacing w:line="360" w:lineRule="auto"/>
        <w:jc w:val="center"/>
        <w:rPr>
          <w:rFonts w:eastAsiaTheme="minorEastAsia"/>
        </w:rPr>
      </w:pPr>
      <w:r>
        <w:rPr>
          <w:rFonts w:eastAsiaTheme="minorEastAsia"/>
        </w:rPr>
        <w:lastRenderedPageBreak/>
        <w:t xml:space="preserve">Quadro 2 – Subdivisões </w:t>
      </w:r>
      <w:proofErr w:type="gramStart"/>
      <w:r>
        <w:rPr>
          <w:rFonts w:eastAsiaTheme="minorEastAsia"/>
        </w:rPr>
        <w:t>grupo</w:t>
      </w:r>
      <w:proofErr w:type="gramEnd"/>
      <w:r>
        <w:rPr>
          <w:rFonts w:eastAsiaTheme="minorEastAsia"/>
        </w:rPr>
        <w:t xml:space="preserve"> A</w:t>
      </w:r>
    </w:p>
    <w:tbl>
      <w:tblPr>
        <w:tblW w:w="0" w:type="auto"/>
        <w:jc w:val="center"/>
        <w:tblInd w:w="2508" w:type="dxa"/>
        <w:tblCellMar>
          <w:left w:w="70" w:type="dxa"/>
          <w:right w:w="70" w:type="dxa"/>
        </w:tblCellMar>
        <w:tblLook w:val="04A0"/>
      </w:tblPr>
      <w:tblGrid>
        <w:gridCol w:w="1017"/>
        <w:gridCol w:w="2430"/>
      </w:tblGrid>
      <w:tr w:rsidR="00765302" w:rsidRPr="002F27CA" w:rsidTr="00CA5198">
        <w:trPr>
          <w:trHeight w:val="300"/>
          <w:jc w:val="center"/>
        </w:trPr>
        <w:tc>
          <w:tcPr>
            <w:tcW w:w="0" w:type="auto"/>
            <w:gridSpan w:val="2"/>
            <w:tcBorders>
              <w:top w:val="single" w:sz="4" w:space="0" w:color="auto"/>
              <w:left w:val="single" w:sz="4" w:space="0" w:color="auto"/>
              <w:bottom w:val="single" w:sz="4" w:space="0" w:color="auto"/>
              <w:right w:val="single" w:sz="4" w:space="0" w:color="auto"/>
            </w:tcBorders>
            <w:shd w:val="clear" w:color="000000" w:fill="A5A5A5"/>
            <w:noWrap/>
            <w:vAlign w:val="bottom"/>
            <w:hideMark/>
          </w:tcPr>
          <w:p w:rsidR="00765302" w:rsidRPr="002F27CA" w:rsidRDefault="00765302" w:rsidP="00AC48D8">
            <w:pPr>
              <w:spacing w:after="0" w:line="240" w:lineRule="auto"/>
              <w:jc w:val="center"/>
              <w:rPr>
                <w:rFonts w:ascii="Calibri" w:eastAsia="Times New Roman" w:hAnsi="Calibri" w:cs="Times New Roman"/>
                <w:color w:val="000000"/>
              </w:rPr>
            </w:pPr>
            <w:r w:rsidRPr="002F27CA">
              <w:rPr>
                <w:rFonts w:ascii="Calibri" w:eastAsia="Times New Roman" w:hAnsi="Calibri" w:cs="Times New Roman"/>
                <w:color w:val="000000"/>
              </w:rPr>
              <w:t>Grupo A</w:t>
            </w:r>
          </w:p>
        </w:tc>
      </w:tr>
      <w:tr w:rsidR="00765302" w:rsidRPr="002F27CA" w:rsidTr="00CA5198">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b/>
                <w:bCs/>
                <w:color w:val="000000"/>
              </w:rPr>
            </w:pPr>
            <w:r w:rsidRPr="002F27CA">
              <w:rPr>
                <w:rFonts w:ascii="Calibri" w:eastAsia="Times New Roman" w:hAnsi="Calibri" w:cs="Times New Roman"/>
                <w:b/>
                <w:bCs/>
                <w:color w:val="000000"/>
              </w:rPr>
              <w:t>Subgrupo</w:t>
            </w:r>
          </w:p>
        </w:tc>
        <w:tc>
          <w:tcPr>
            <w:tcW w:w="0" w:type="auto"/>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b/>
                <w:bCs/>
                <w:color w:val="000000"/>
              </w:rPr>
            </w:pPr>
            <w:r w:rsidRPr="002F27CA">
              <w:rPr>
                <w:rFonts w:ascii="Calibri" w:eastAsia="Times New Roman" w:hAnsi="Calibri" w:cs="Times New Roman"/>
                <w:b/>
                <w:bCs/>
                <w:color w:val="000000"/>
              </w:rPr>
              <w:t>Nível de tensão</w:t>
            </w:r>
          </w:p>
        </w:tc>
      </w:tr>
      <w:tr w:rsidR="00765302" w:rsidRPr="002F27CA" w:rsidTr="00CA5198">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A1</w:t>
            </w:r>
          </w:p>
        </w:tc>
        <w:tc>
          <w:tcPr>
            <w:tcW w:w="0" w:type="auto"/>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 xml:space="preserve">230 </w:t>
            </w:r>
            <w:proofErr w:type="gramStart"/>
            <w:r w:rsidRPr="002F27CA">
              <w:rPr>
                <w:rFonts w:ascii="Calibri" w:eastAsia="Times New Roman" w:hAnsi="Calibri" w:cs="Times New Roman"/>
                <w:color w:val="000000"/>
              </w:rPr>
              <w:t>kV</w:t>
            </w:r>
            <w:proofErr w:type="gramEnd"/>
            <w:r w:rsidRPr="002F27CA">
              <w:rPr>
                <w:rFonts w:ascii="Calibri" w:eastAsia="Times New Roman" w:hAnsi="Calibri" w:cs="Times New Roman"/>
                <w:color w:val="000000"/>
              </w:rPr>
              <w:t xml:space="preserve"> ou mais</w:t>
            </w:r>
          </w:p>
        </w:tc>
      </w:tr>
      <w:tr w:rsidR="00765302" w:rsidRPr="002F27CA" w:rsidTr="00CA5198">
        <w:trPr>
          <w:trHeight w:val="372"/>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A2</w:t>
            </w:r>
          </w:p>
        </w:tc>
        <w:tc>
          <w:tcPr>
            <w:tcW w:w="0" w:type="auto"/>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 xml:space="preserve">88 a 138 </w:t>
            </w:r>
            <w:proofErr w:type="gramStart"/>
            <w:r w:rsidRPr="002F27CA">
              <w:rPr>
                <w:rFonts w:ascii="Calibri" w:eastAsia="Times New Roman" w:hAnsi="Calibri" w:cs="Times New Roman"/>
                <w:color w:val="000000"/>
              </w:rPr>
              <w:t>kV</w:t>
            </w:r>
            <w:proofErr w:type="gramEnd"/>
          </w:p>
        </w:tc>
      </w:tr>
      <w:tr w:rsidR="00765302" w:rsidRPr="002F27CA" w:rsidTr="00CA5198">
        <w:trPr>
          <w:trHeight w:val="324"/>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A3</w:t>
            </w:r>
          </w:p>
        </w:tc>
        <w:tc>
          <w:tcPr>
            <w:tcW w:w="0" w:type="auto"/>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 xml:space="preserve">69 </w:t>
            </w:r>
            <w:proofErr w:type="gramStart"/>
            <w:r w:rsidRPr="002F27CA">
              <w:rPr>
                <w:rFonts w:ascii="Calibri" w:eastAsia="Times New Roman" w:hAnsi="Calibri" w:cs="Times New Roman"/>
                <w:color w:val="000000"/>
              </w:rPr>
              <w:t>kV</w:t>
            </w:r>
            <w:proofErr w:type="gramEnd"/>
          </w:p>
        </w:tc>
      </w:tr>
      <w:tr w:rsidR="00765302" w:rsidRPr="002F27CA" w:rsidTr="00CA5198">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A3a</w:t>
            </w:r>
          </w:p>
        </w:tc>
        <w:tc>
          <w:tcPr>
            <w:tcW w:w="0" w:type="auto"/>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 xml:space="preserve">30 a 44 </w:t>
            </w:r>
            <w:proofErr w:type="gramStart"/>
            <w:r w:rsidRPr="002F27CA">
              <w:rPr>
                <w:rFonts w:ascii="Calibri" w:eastAsia="Times New Roman" w:hAnsi="Calibri" w:cs="Times New Roman"/>
                <w:color w:val="000000"/>
              </w:rPr>
              <w:t>kV</w:t>
            </w:r>
            <w:proofErr w:type="gramEnd"/>
          </w:p>
        </w:tc>
      </w:tr>
      <w:tr w:rsidR="00765302" w:rsidRPr="002F27CA" w:rsidTr="00CA5198">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A4</w:t>
            </w:r>
          </w:p>
        </w:tc>
        <w:tc>
          <w:tcPr>
            <w:tcW w:w="0" w:type="auto"/>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 xml:space="preserve">2,3 a 25 </w:t>
            </w:r>
            <w:proofErr w:type="gramStart"/>
            <w:r w:rsidRPr="002F27CA">
              <w:rPr>
                <w:rFonts w:ascii="Calibri" w:eastAsia="Times New Roman" w:hAnsi="Calibri" w:cs="Times New Roman"/>
                <w:color w:val="000000"/>
              </w:rPr>
              <w:t>kV</w:t>
            </w:r>
            <w:proofErr w:type="gramEnd"/>
          </w:p>
        </w:tc>
      </w:tr>
      <w:tr w:rsidR="00765302" w:rsidRPr="002F27CA" w:rsidTr="00CA5198">
        <w:trPr>
          <w:trHeight w:val="300"/>
          <w:jc w:val="center"/>
        </w:trPr>
        <w:tc>
          <w:tcPr>
            <w:tcW w:w="0" w:type="auto"/>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AS</w:t>
            </w:r>
          </w:p>
        </w:tc>
        <w:tc>
          <w:tcPr>
            <w:tcW w:w="0" w:type="auto"/>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color w:val="000000"/>
              </w:rPr>
            </w:pPr>
            <w:proofErr w:type="gramStart"/>
            <w:r w:rsidRPr="002F27CA">
              <w:rPr>
                <w:rFonts w:ascii="Calibri" w:eastAsia="Times New Roman" w:hAnsi="Calibri" w:cs="Times New Roman"/>
                <w:color w:val="000000"/>
              </w:rPr>
              <w:t>para</w:t>
            </w:r>
            <w:proofErr w:type="gramEnd"/>
            <w:r w:rsidRPr="002F27CA">
              <w:rPr>
                <w:rFonts w:ascii="Calibri" w:eastAsia="Times New Roman" w:hAnsi="Calibri" w:cs="Times New Roman"/>
                <w:color w:val="000000"/>
              </w:rPr>
              <w:t xml:space="preserve"> sistema subterrâneo</w:t>
            </w:r>
          </w:p>
        </w:tc>
      </w:tr>
    </w:tbl>
    <w:p w:rsidR="00765302" w:rsidRPr="00CA5198" w:rsidRDefault="00765302" w:rsidP="00765302">
      <w:pPr>
        <w:pStyle w:val="NormalWeb"/>
        <w:spacing w:line="360" w:lineRule="auto"/>
        <w:jc w:val="center"/>
        <w:rPr>
          <w:sz w:val="20"/>
          <w:szCs w:val="20"/>
        </w:rPr>
      </w:pPr>
      <w:r w:rsidRPr="00CA5198">
        <w:rPr>
          <w:rFonts w:eastAsiaTheme="minorEastAsia"/>
          <w:sz w:val="20"/>
          <w:szCs w:val="20"/>
        </w:rPr>
        <w:t xml:space="preserve">Fonte: </w:t>
      </w:r>
      <w:r w:rsidRPr="00CA5198">
        <w:rPr>
          <w:sz w:val="20"/>
          <w:szCs w:val="20"/>
        </w:rPr>
        <w:t xml:space="preserve">Tarifas de Fornecimento de Energia Elétrica, disponível em: </w:t>
      </w:r>
      <w:hyperlink r:id="rId12" w:history="1">
        <w:r w:rsidRPr="00CA5198">
          <w:rPr>
            <w:rStyle w:val="Hyperlink"/>
            <w:sz w:val="20"/>
            <w:szCs w:val="20"/>
          </w:rPr>
          <w:t>http://www.aneel.gov.br/arquivos/pdf/caderno4capa.pdf</w:t>
        </w:r>
      </w:hyperlink>
      <w:proofErr w:type="gramStart"/>
      <w:r w:rsidRPr="00CA5198">
        <w:rPr>
          <w:sz w:val="20"/>
          <w:szCs w:val="20"/>
        </w:rPr>
        <w:t xml:space="preserve"> ,</w:t>
      </w:r>
      <w:proofErr w:type="gramEnd"/>
      <w:r w:rsidRPr="00CA5198">
        <w:rPr>
          <w:sz w:val="20"/>
          <w:szCs w:val="20"/>
        </w:rPr>
        <w:t xml:space="preserve"> acesso em 09 de set, 2014</w:t>
      </w:r>
    </w:p>
    <w:p w:rsidR="00765302" w:rsidRDefault="00765302" w:rsidP="00765302">
      <w:pPr>
        <w:pStyle w:val="NormalWeb"/>
        <w:spacing w:line="360" w:lineRule="auto"/>
        <w:jc w:val="center"/>
        <w:rPr>
          <w:sz w:val="20"/>
          <w:szCs w:val="20"/>
        </w:rPr>
      </w:pPr>
    </w:p>
    <w:p w:rsidR="00765302" w:rsidRDefault="00765302" w:rsidP="00765302">
      <w:pPr>
        <w:pStyle w:val="NormalWeb"/>
        <w:spacing w:line="360" w:lineRule="auto"/>
        <w:jc w:val="center"/>
        <w:rPr>
          <w:rFonts w:eastAsiaTheme="minorEastAsia"/>
        </w:rPr>
      </w:pPr>
      <w:r>
        <w:rPr>
          <w:rFonts w:eastAsiaTheme="minorEastAsia"/>
        </w:rPr>
        <w:t>Quadro 3 – Subdivisões grupo B</w:t>
      </w:r>
    </w:p>
    <w:tbl>
      <w:tblPr>
        <w:tblW w:w="6840" w:type="dxa"/>
        <w:tblInd w:w="1266" w:type="dxa"/>
        <w:tblCellMar>
          <w:left w:w="70" w:type="dxa"/>
          <w:right w:w="70" w:type="dxa"/>
        </w:tblCellMar>
        <w:tblLook w:val="04A0"/>
      </w:tblPr>
      <w:tblGrid>
        <w:gridCol w:w="1178"/>
        <w:gridCol w:w="2215"/>
        <w:gridCol w:w="3447"/>
      </w:tblGrid>
      <w:tr w:rsidR="00765302" w:rsidRPr="002F27CA" w:rsidTr="00AC48D8">
        <w:trPr>
          <w:trHeight w:val="300"/>
        </w:trPr>
        <w:tc>
          <w:tcPr>
            <w:tcW w:w="6840" w:type="dxa"/>
            <w:gridSpan w:val="3"/>
            <w:tcBorders>
              <w:top w:val="single" w:sz="4" w:space="0" w:color="auto"/>
              <w:left w:val="single" w:sz="4" w:space="0" w:color="auto"/>
              <w:bottom w:val="single" w:sz="4" w:space="0" w:color="auto"/>
              <w:right w:val="single" w:sz="4" w:space="0" w:color="000000"/>
            </w:tcBorders>
            <w:shd w:val="clear" w:color="000000" w:fill="A5A5A5"/>
            <w:noWrap/>
            <w:vAlign w:val="bottom"/>
            <w:hideMark/>
          </w:tcPr>
          <w:p w:rsidR="00765302" w:rsidRPr="002F27CA" w:rsidRDefault="00765302" w:rsidP="00AC48D8">
            <w:pPr>
              <w:spacing w:after="0" w:line="240" w:lineRule="auto"/>
              <w:jc w:val="center"/>
              <w:rPr>
                <w:rFonts w:ascii="Calibri" w:eastAsia="Times New Roman" w:hAnsi="Calibri" w:cs="Times New Roman"/>
                <w:color w:val="000000"/>
              </w:rPr>
            </w:pPr>
            <w:r w:rsidRPr="002F27CA">
              <w:rPr>
                <w:rFonts w:ascii="Calibri" w:eastAsia="Times New Roman" w:hAnsi="Calibri" w:cs="Times New Roman"/>
                <w:color w:val="000000"/>
              </w:rPr>
              <w:t>Grupo B</w:t>
            </w:r>
          </w:p>
        </w:tc>
      </w:tr>
      <w:tr w:rsidR="00765302" w:rsidRPr="002F27CA" w:rsidTr="00AC48D8">
        <w:trPr>
          <w:trHeight w:val="300"/>
        </w:trPr>
        <w:tc>
          <w:tcPr>
            <w:tcW w:w="1178" w:type="dxa"/>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b/>
                <w:bCs/>
                <w:color w:val="000000"/>
              </w:rPr>
            </w:pPr>
            <w:r w:rsidRPr="002F27CA">
              <w:rPr>
                <w:rFonts w:ascii="Calibri" w:eastAsia="Times New Roman" w:hAnsi="Calibri" w:cs="Times New Roman"/>
                <w:b/>
                <w:bCs/>
                <w:color w:val="000000"/>
              </w:rPr>
              <w:t>Subgrupo</w:t>
            </w:r>
          </w:p>
        </w:tc>
        <w:tc>
          <w:tcPr>
            <w:tcW w:w="2215" w:type="dxa"/>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b/>
                <w:bCs/>
                <w:color w:val="000000"/>
              </w:rPr>
            </w:pPr>
            <w:r w:rsidRPr="002F27CA">
              <w:rPr>
                <w:rFonts w:ascii="Calibri" w:eastAsia="Times New Roman" w:hAnsi="Calibri" w:cs="Times New Roman"/>
                <w:b/>
                <w:bCs/>
                <w:color w:val="000000"/>
              </w:rPr>
              <w:t xml:space="preserve">Classe </w:t>
            </w:r>
          </w:p>
        </w:tc>
        <w:tc>
          <w:tcPr>
            <w:tcW w:w="3447" w:type="dxa"/>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b/>
                <w:bCs/>
                <w:color w:val="000000"/>
              </w:rPr>
            </w:pPr>
            <w:r w:rsidRPr="002F27CA">
              <w:rPr>
                <w:rFonts w:ascii="Calibri" w:eastAsia="Times New Roman" w:hAnsi="Calibri" w:cs="Times New Roman"/>
                <w:b/>
                <w:bCs/>
                <w:color w:val="000000"/>
              </w:rPr>
              <w:t>Subclasse</w:t>
            </w:r>
          </w:p>
        </w:tc>
      </w:tr>
      <w:tr w:rsidR="00765302" w:rsidRPr="002F27CA" w:rsidTr="00AC48D8">
        <w:trPr>
          <w:trHeight w:val="300"/>
        </w:trPr>
        <w:tc>
          <w:tcPr>
            <w:tcW w:w="1178" w:type="dxa"/>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B1</w:t>
            </w:r>
          </w:p>
        </w:tc>
        <w:tc>
          <w:tcPr>
            <w:tcW w:w="2215" w:type="dxa"/>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 xml:space="preserve">Residencial </w:t>
            </w:r>
          </w:p>
        </w:tc>
        <w:tc>
          <w:tcPr>
            <w:tcW w:w="3447" w:type="dxa"/>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Baixa renda</w:t>
            </w:r>
          </w:p>
        </w:tc>
      </w:tr>
      <w:tr w:rsidR="00765302" w:rsidRPr="002F27CA" w:rsidTr="00AC48D8">
        <w:trPr>
          <w:trHeight w:val="600"/>
        </w:trPr>
        <w:tc>
          <w:tcPr>
            <w:tcW w:w="1178" w:type="dxa"/>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B2</w:t>
            </w:r>
          </w:p>
        </w:tc>
        <w:tc>
          <w:tcPr>
            <w:tcW w:w="2215" w:type="dxa"/>
            <w:tcBorders>
              <w:top w:val="nil"/>
              <w:left w:val="nil"/>
              <w:bottom w:val="single" w:sz="4" w:space="0" w:color="auto"/>
              <w:right w:val="single" w:sz="4" w:space="0" w:color="auto"/>
            </w:tcBorders>
            <w:shd w:val="clear" w:color="auto" w:fill="auto"/>
            <w:noWrap/>
            <w:vAlign w:val="center"/>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Rural</w:t>
            </w:r>
          </w:p>
        </w:tc>
        <w:tc>
          <w:tcPr>
            <w:tcW w:w="3447" w:type="dxa"/>
            <w:tcBorders>
              <w:top w:val="nil"/>
              <w:left w:val="nil"/>
              <w:bottom w:val="single" w:sz="4" w:space="0" w:color="auto"/>
              <w:right w:val="single" w:sz="4" w:space="0" w:color="auto"/>
            </w:tcBorders>
            <w:shd w:val="clear" w:color="auto" w:fill="auto"/>
            <w:vAlign w:val="bottom"/>
            <w:hideMark/>
          </w:tcPr>
          <w:p w:rsidR="00765302" w:rsidRPr="002F27CA" w:rsidRDefault="00765302" w:rsidP="00AC48D8">
            <w:pPr>
              <w:spacing w:after="0" w:line="240" w:lineRule="auto"/>
              <w:rPr>
                <w:rFonts w:ascii="Calibri" w:eastAsia="Times New Roman" w:hAnsi="Calibri" w:cs="Times New Roman"/>
                <w:color w:val="000000"/>
              </w:rPr>
            </w:pPr>
            <w:proofErr w:type="gramStart"/>
            <w:r w:rsidRPr="002F27CA">
              <w:rPr>
                <w:rFonts w:ascii="Calibri" w:eastAsia="Times New Roman" w:hAnsi="Calibri" w:cs="Times New Roman"/>
                <w:color w:val="000000"/>
              </w:rPr>
              <w:t>Agropecuária,</w:t>
            </w:r>
            <w:proofErr w:type="gramEnd"/>
            <w:r w:rsidRPr="002F27CA">
              <w:rPr>
                <w:rFonts w:ascii="Calibri" w:eastAsia="Times New Roman" w:hAnsi="Calibri" w:cs="Times New Roman"/>
                <w:color w:val="000000"/>
              </w:rPr>
              <w:t>industria rural, entre outros</w:t>
            </w:r>
          </w:p>
        </w:tc>
      </w:tr>
      <w:tr w:rsidR="00765302" w:rsidRPr="002F27CA" w:rsidTr="00AC48D8">
        <w:trPr>
          <w:trHeight w:val="900"/>
        </w:trPr>
        <w:tc>
          <w:tcPr>
            <w:tcW w:w="1178" w:type="dxa"/>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B3</w:t>
            </w:r>
          </w:p>
        </w:tc>
        <w:tc>
          <w:tcPr>
            <w:tcW w:w="2215" w:type="dxa"/>
            <w:tcBorders>
              <w:top w:val="nil"/>
              <w:left w:val="nil"/>
              <w:bottom w:val="single" w:sz="4" w:space="0" w:color="auto"/>
              <w:right w:val="single" w:sz="4" w:space="0" w:color="auto"/>
            </w:tcBorders>
            <w:shd w:val="clear" w:color="auto" w:fill="auto"/>
            <w:noWrap/>
            <w:vAlign w:val="center"/>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Outras classes</w:t>
            </w:r>
          </w:p>
        </w:tc>
        <w:tc>
          <w:tcPr>
            <w:tcW w:w="3447" w:type="dxa"/>
            <w:tcBorders>
              <w:top w:val="nil"/>
              <w:left w:val="nil"/>
              <w:bottom w:val="single" w:sz="4" w:space="0" w:color="auto"/>
              <w:right w:val="single" w:sz="4" w:space="0" w:color="auto"/>
            </w:tcBorders>
            <w:shd w:val="clear" w:color="auto" w:fill="auto"/>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 xml:space="preserve">Industrial, comercial poder público, </w:t>
            </w:r>
            <w:proofErr w:type="spellStart"/>
            <w:r w:rsidRPr="002F27CA">
              <w:rPr>
                <w:rFonts w:ascii="Calibri" w:eastAsia="Times New Roman" w:hAnsi="Calibri" w:cs="Times New Roman"/>
                <w:color w:val="000000"/>
              </w:rPr>
              <w:t>consumoi</w:t>
            </w:r>
            <w:proofErr w:type="spellEnd"/>
            <w:r w:rsidRPr="002F27CA">
              <w:rPr>
                <w:rFonts w:ascii="Calibri" w:eastAsia="Times New Roman" w:hAnsi="Calibri" w:cs="Times New Roman"/>
                <w:color w:val="000000"/>
              </w:rPr>
              <w:t xml:space="preserve"> próprio, entre </w:t>
            </w:r>
            <w:proofErr w:type="gramStart"/>
            <w:r w:rsidRPr="002F27CA">
              <w:rPr>
                <w:rFonts w:ascii="Calibri" w:eastAsia="Times New Roman" w:hAnsi="Calibri" w:cs="Times New Roman"/>
                <w:color w:val="000000"/>
              </w:rPr>
              <w:t>outros</w:t>
            </w:r>
            <w:proofErr w:type="gramEnd"/>
          </w:p>
        </w:tc>
      </w:tr>
      <w:tr w:rsidR="00765302" w:rsidRPr="002F27CA" w:rsidTr="00AC48D8">
        <w:trPr>
          <w:trHeight w:val="300"/>
        </w:trPr>
        <w:tc>
          <w:tcPr>
            <w:tcW w:w="1178" w:type="dxa"/>
            <w:tcBorders>
              <w:top w:val="nil"/>
              <w:left w:val="single" w:sz="4" w:space="0" w:color="auto"/>
              <w:bottom w:val="single" w:sz="4" w:space="0" w:color="auto"/>
              <w:right w:val="single" w:sz="4" w:space="0" w:color="auto"/>
            </w:tcBorders>
            <w:shd w:val="clear" w:color="000000" w:fill="BFBFBF"/>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B4</w:t>
            </w:r>
          </w:p>
        </w:tc>
        <w:tc>
          <w:tcPr>
            <w:tcW w:w="2215" w:type="dxa"/>
            <w:tcBorders>
              <w:top w:val="nil"/>
              <w:left w:val="nil"/>
              <w:bottom w:val="single" w:sz="4" w:space="0" w:color="auto"/>
              <w:right w:val="single" w:sz="4" w:space="0" w:color="auto"/>
            </w:tcBorders>
            <w:shd w:val="clear" w:color="auto" w:fill="auto"/>
            <w:noWrap/>
            <w:vAlign w:val="bottom"/>
            <w:hideMark/>
          </w:tcPr>
          <w:p w:rsidR="00765302" w:rsidRPr="002F27CA" w:rsidRDefault="00765302" w:rsidP="00AC48D8">
            <w:pPr>
              <w:spacing w:after="0" w:line="240" w:lineRule="auto"/>
              <w:rPr>
                <w:rFonts w:ascii="Calibri" w:eastAsia="Times New Roman" w:hAnsi="Calibri" w:cs="Times New Roman"/>
                <w:color w:val="000000"/>
              </w:rPr>
            </w:pPr>
            <w:r w:rsidRPr="002F27CA">
              <w:rPr>
                <w:rFonts w:ascii="Calibri" w:eastAsia="Times New Roman" w:hAnsi="Calibri" w:cs="Times New Roman"/>
                <w:color w:val="000000"/>
              </w:rPr>
              <w:t>Iluminação pública</w:t>
            </w:r>
          </w:p>
        </w:tc>
        <w:tc>
          <w:tcPr>
            <w:tcW w:w="3447" w:type="dxa"/>
            <w:tcBorders>
              <w:top w:val="nil"/>
              <w:left w:val="nil"/>
              <w:bottom w:val="single" w:sz="4" w:space="0" w:color="auto"/>
              <w:right w:val="single" w:sz="4" w:space="0" w:color="auto"/>
            </w:tcBorders>
            <w:shd w:val="clear" w:color="auto" w:fill="auto"/>
            <w:noWrap/>
            <w:vAlign w:val="center"/>
            <w:hideMark/>
          </w:tcPr>
          <w:p w:rsidR="00765302" w:rsidRPr="002F27CA" w:rsidRDefault="00765302" w:rsidP="00AC48D8">
            <w:pPr>
              <w:spacing w:after="0" w:line="240" w:lineRule="auto"/>
              <w:jc w:val="center"/>
              <w:rPr>
                <w:rFonts w:ascii="Calibri" w:eastAsia="Times New Roman" w:hAnsi="Calibri" w:cs="Times New Roman"/>
                <w:color w:val="000000"/>
              </w:rPr>
            </w:pPr>
            <w:r w:rsidRPr="002F27CA">
              <w:rPr>
                <w:rFonts w:ascii="Calibri" w:eastAsia="Times New Roman" w:hAnsi="Calibri" w:cs="Times New Roman"/>
                <w:color w:val="000000"/>
              </w:rPr>
              <w:t>-</w:t>
            </w:r>
          </w:p>
        </w:tc>
      </w:tr>
    </w:tbl>
    <w:p w:rsidR="00765302" w:rsidRPr="00CA5198" w:rsidRDefault="00765302" w:rsidP="00765302">
      <w:pPr>
        <w:pStyle w:val="NormalWeb"/>
        <w:spacing w:line="360" w:lineRule="auto"/>
        <w:jc w:val="center"/>
        <w:rPr>
          <w:sz w:val="20"/>
          <w:szCs w:val="20"/>
        </w:rPr>
      </w:pPr>
      <w:r w:rsidRPr="00CA5198">
        <w:rPr>
          <w:rFonts w:eastAsiaTheme="minorEastAsia"/>
          <w:sz w:val="20"/>
          <w:szCs w:val="20"/>
        </w:rPr>
        <w:t xml:space="preserve">Fonte: </w:t>
      </w:r>
      <w:r w:rsidRPr="00CA5198">
        <w:rPr>
          <w:sz w:val="20"/>
          <w:szCs w:val="20"/>
        </w:rPr>
        <w:t xml:space="preserve">Tarifas de Fornecimento de Energia Elétrica, disponível em: </w:t>
      </w:r>
      <w:hyperlink r:id="rId13" w:history="1">
        <w:r w:rsidRPr="00CA5198">
          <w:rPr>
            <w:rStyle w:val="Hyperlink"/>
            <w:sz w:val="20"/>
            <w:szCs w:val="20"/>
          </w:rPr>
          <w:t>http://www.aneel.gov.br/arquivos/pdf/caderno4capa.pdf</w:t>
        </w:r>
      </w:hyperlink>
      <w:proofErr w:type="gramStart"/>
      <w:r w:rsidRPr="00CA5198">
        <w:rPr>
          <w:sz w:val="20"/>
          <w:szCs w:val="20"/>
        </w:rPr>
        <w:t xml:space="preserve"> ,</w:t>
      </w:r>
      <w:proofErr w:type="gramEnd"/>
      <w:r w:rsidRPr="00CA5198">
        <w:rPr>
          <w:sz w:val="20"/>
          <w:szCs w:val="20"/>
        </w:rPr>
        <w:t xml:space="preserve"> acesso em 09 de set, 2014</w:t>
      </w:r>
    </w:p>
    <w:p w:rsidR="00765302" w:rsidRPr="002F27CA" w:rsidRDefault="00765302" w:rsidP="00765302">
      <w:pPr>
        <w:pStyle w:val="NormalWeb"/>
        <w:spacing w:line="360" w:lineRule="auto"/>
        <w:rPr>
          <w:rFonts w:eastAsiaTheme="minorEastAsia"/>
        </w:rPr>
      </w:pPr>
    </w:p>
    <w:p w:rsidR="00765302" w:rsidRPr="00094B34" w:rsidRDefault="00765302" w:rsidP="00765302">
      <w:pPr>
        <w:pStyle w:val="NormalWeb"/>
        <w:spacing w:line="360" w:lineRule="auto"/>
        <w:jc w:val="both"/>
        <w:rPr>
          <w:rFonts w:eastAsiaTheme="minorEastAsia"/>
        </w:rPr>
      </w:pPr>
      <w:r>
        <w:rPr>
          <w:rFonts w:eastAsiaTheme="minorEastAsia"/>
        </w:rPr>
        <w:t xml:space="preserve">  </w:t>
      </w:r>
    </w:p>
    <w:p w:rsidR="00765302" w:rsidRDefault="006C0919" w:rsidP="00646342">
      <w:pPr>
        <w:pStyle w:val="Ttulo2"/>
        <w:numPr>
          <w:ilvl w:val="1"/>
          <w:numId w:val="28"/>
        </w:numPr>
        <w:rPr>
          <w:rFonts w:ascii="Times New Roman" w:hAnsi="Times New Roman" w:cs="Times New Roman"/>
          <w:b w:val="0"/>
          <w:color w:val="auto"/>
          <w:sz w:val="24"/>
          <w:szCs w:val="24"/>
        </w:rPr>
      </w:pPr>
      <w:bookmarkStart w:id="9" w:name="_Toc403906746"/>
      <w:r w:rsidRPr="00646342">
        <w:rPr>
          <w:rFonts w:ascii="Times New Roman" w:hAnsi="Times New Roman" w:cs="Times New Roman"/>
          <w:b w:val="0"/>
          <w:color w:val="auto"/>
          <w:sz w:val="24"/>
          <w:szCs w:val="24"/>
        </w:rPr>
        <w:t>COMO É FEITA A COMPRA DE ELETRICIDADE PELAS DISTRIBUIDORAS?</w:t>
      </w:r>
      <w:bookmarkEnd w:id="9"/>
    </w:p>
    <w:p w:rsidR="00646342" w:rsidRPr="00646342" w:rsidRDefault="00646342" w:rsidP="00646342">
      <w:pPr>
        <w:pStyle w:val="PargrafodaLista"/>
      </w:pP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Desde a </w:t>
      </w:r>
      <w:proofErr w:type="gramStart"/>
      <w:r>
        <w:rPr>
          <w:rFonts w:ascii="Times New Roman" w:hAnsi="Times New Roman" w:cs="Times New Roman"/>
          <w:sz w:val="24"/>
          <w:szCs w:val="24"/>
        </w:rPr>
        <w:t>implementação</w:t>
      </w:r>
      <w:proofErr w:type="gramEnd"/>
      <w:r>
        <w:rPr>
          <w:rFonts w:ascii="Times New Roman" w:hAnsi="Times New Roman" w:cs="Times New Roman"/>
          <w:sz w:val="24"/>
          <w:szCs w:val="24"/>
        </w:rPr>
        <w:t xml:space="preserve"> da Lei nº 10.848, de 2004, as concessionárias de distribuição devem comprar 100% da demanda de carga de seus consumidores. A compra deve ser feita como descrito no Decreto Nº 5.163 de 30 de julho de 2004.</w:t>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acordo com o Art.13 do Decreto Nº 5.163 de 30 de julho de 2004: </w:t>
      </w:r>
    </w:p>
    <w:p w:rsidR="00765302" w:rsidRDefault="00765302" w:rsidP="00765302">
      <w:pPr>
        <w:pStyle w:val="NormalWeb"/>
        <w:ind w:left="2268" w:firstLine="3"/>
        <w:jc w:val="both"/>
        <w:rPr>
          <w:color w:val="000000"/>
          <w:sz w:val="22"/>
          <w:szCs w:val="22"/>
        </w:rPr>
      </w:pPr>
      <w:r w:rsidRPr="009A0FDD">
        <w:rPr>
          <w:color w:val="000000"/>
          <w:sz w:val="22"/>
          <w:szCs w:val="22"/>
        </w:rPr>
        <w:lastRenderedPageBreak/>
        <w:t>No cumprimento da obrigação de contratação para o atendimento à totalidade do mercado dos agentes de distribuição, será contabilizada a energia elétrica:</w:t>
      </w:r>
    </w:p>
    <w:p w:rsidR="00765302" w:rsidRDefault="00765302" w:rsidP="00765302">
      <w:pPr>
        <w:pStyle w:val="NormalWeb"/>
        <w:ind w:left="2268"/>
        <w:jc w:val="both"/>
        <w:rPr>
          <w:color w:val="000000"/>
          <w:sz w:val="22"/>
          <w:szCs w:val="22"/>
        </w:rPr>
      </w:pPr>
      <w:r w:rsidRPr="00A81BC5">
        <w:rPr>
          <w:color w:val="000000"/>
          <w:sz w:val="22"/>
          <w:szCs w:val="22"/>
        </w:rPr>
        <w:t>I - contratada até 16 de março de 2004;</w:t>
      </w:r>
    </w:p>
    <w:p w:rsidR="00765302" w:rsidRDefault="00765302" w:rsidP="00765302">
      <w:pPr>
        <w:pStyle w:val="NormalWeb"/>
        <w:ind w:left="2268"/>
        <w:jc w:val="both"/>
        <w:rPr>
          <w:color w:val="000000"/>
          <w:sz w:val="22"/>
          <w:szCs w:val="22"/>
        </w:rPr>
      </w:pPr>
      <w:r w:rsidRPr="00A81BC5">
        <w:rPr>
          <w:color w:val="000000"/>
          <w:sz w:val="22"/>
          <w:szCs w:val="22"/>
        </w:rPr>
        <w:t xml:space="preserve">II - contratada nos leilões de compra de energia elétrica proveniente de empreendimentos de geração existentes, inclusive os de ajustes, e de novos empreendimentos de geração; </w:t>
      </w:r>
      <w:proofErr w:type="gramStart"/>
      <w:r w:rsidRPr="00A81BC5">
        <w:rPr>
          <w:color w:val="000000"/>
          <w:sz w:val="22"/>
          <w:szCs w:val="22"/>
        </w:rPr>
        <w:t>e</w:t>
      </w:r>
      <w:proofErr w:type="gramEnd"/>
    </w:p>
    <w:p w:rsidR="00765302" w:rsidRDefault="00765302" w:rsidP="00765302">
      <w:pPr>
        <w:pStyle w:val="NormalWeb"/>
        <w:ind w:left="2268"/>
        <w:jc w:val="both"/>
        <w:rPr>
          <w:color w:val="000000"/>
          <w:sz w:val="22"/>
          <w:szCs w:val="22"/>
        </w:rPr>
      </w:pPr>
      <w:r w:rsidRPr="00A81BC5">
        <w:rPr>
          <w:color w:val="000000"/>
          <w:sz w:val="22"/>
          <w:szCs w:val="22"/>
        </w:rPr>
        <w:t>III - proveniente de:</w:t>
      </w:r>
    </w:p>
    <w:p w:rsidR="00765302" w:rsidRDefault="00765302" w:rsidP="00765302">
      <w:pPr>
        <w:pStyle w:val="NormalWeb"/>
        <w:ind w:left="2268"/>
        <w:jc w:val="both"/>
        <w:rPr>
          <w:color w:val="000000"/>
          <w:sz w:val="22"/>
          <w:szCs w:val="22"/>
        </w:rPr>
      </w:pPr>
      <w:proofErr w:type="gramStart"/>
      <w:r w:rsidRPr="00A81BC5">
        <w:rPr>
          <w:color w:val="000000"/>
          <w:sz w:val="22"/>
          <w:szCs w:val="22"/>
        </w:rPr>
        <w:t>a</w:t>
      </w:r>
      <w:proofErr w:type="gramEnd"/>
      <w:r w:rsidRPr="00A81BC5">
        <w:rPr>
          <w:color w:val="000000"/>
          <w:sz w:val="22"/>
          <w:szCs w:val="22"/>
        </w:rPr>
        <w:t>) geração distribuída;</w:t>
      </w:r>
    </w:p>
    <w:p w:rsidR="00765302" w:rsidRDefault="00765302" w:rsidP="00765302">
      <w:pPr>
        <w:pStyle w:val="NormalWeb"/>
        <w:ind w:left="2268"/>
        <w:jc w:val="both"/>
        <w:rPr>
          <w:color w:val="000000"/>
          <w:sz w:val="22"/>
          <w:szCs w:val="22"/>
        </w:rPr>
      </w:pPr>
      <w:proofErr w:type="gramStart"/>
      <w:r w:rsidRPr="00A81BC5">
        <w:rPr>
          <w:color w:val="000000"/>
          <w:sz w:val="22"/>
          <w:szCs w:val="22"/>
        </w:rPr>
        <w:t>b)</w:t>
      </w:r>
      <w:proofErr w:type="gramEnd"/>
      <w:r w:rsidRPr="00A81BC5">
        <w:rPr>
          <w:color w:val="000000"/>
          <w:sz w:val="22"/>
          <w:szCs w:val="22"/>
        </w:rPr>
        <w:t> usinas que produzam energia elétrica a partir de fontes eólicas, pequenas centrais hidrelétricas e biomassa, contratadas na primeira etapa do Programa de Incentivo às Fontes Alternativas de Energia Elétrica - PROINFA; e</w:t>
      </w:r>
    </w:p>
    <w:p w:rsidR="00765302" w:rsidRDefault="00765302" w:rsidP="00765302">
      <w:pPr>
        <w:pStyle w:val="NormalWeb"/>
        <w:ind w:left="2268"/>
        <w:jc w:val="both"/>
        <w:rPr>
          <w:color w:val="000000"/>
          <w:sz w:val="22"/>
          <w:szCs w:val="22"/>
        </w:rPr>
      </w:pPr>
      <w:proofErr w:type="gramStart"/>
      <w:r w:rsidRPr="00A81BC5">
        <w:rPr>
          <w:color w:val="000000"/>
          <w:sz w:val="22"/>
          <w:szCs w:val="22"/>
        </w:rPr>
        <w:t>c)</w:t>
      </w:r>
      <w:proofErr w:type="gramEnd"/>
      <w:r w:rsidRPr="00A81BC5">
        <w:rPr>
          <w:color w:val="000000"/>
          <w:sz w:val="22"/>
          <w:szCs w:val="22"/>
        </w:rPr>
        <w:t> Itaipu Binacional.</w:t>
      </w:r>
    </w:p>
    <w:p w:rsidR="00765302" w:rsidRDefault="00765302" w:rsidP="00765302">
      <w:pPr>
        <w:pStyle w:val="NormalWeb"/>
        <w:spacing w:before="300" w:beforeAutospacing="0" w:after="300" w:afterAutospacing="0"/>
        <w:ind w:left="2268" w:firstLine="3"/>
        <w:jc w:val="both"/>
        <w:rPr>
          <w:color w:val="000000"/>
          <w:sz w:val="22"/>
          <w:szCs w:val="22"/>
        </w:rPr>
      </w:pPr>
      <w:bookmarkStart w:id="10" w:name="art13iiid"/>
      <w:bookmarkEnd w:id="10"/>
      <w:r w:rsidRPr="00A81BC5">
        <w:rPr>
          <w:color w:val="000000"/>
          <w:sz w:val="22"/>
          <w:szCs w:val="22"/>
        </w:rPr>
        <w:t xml:space="preserve">d) cotas de garantia física de energia e de potência definidas para as usinas hidrelétricas cujas concessões forem prorrogadas nos termos da Medida Provisória </w:t>
      </w:r>
      <w:proofErr w:type="gramStart"/>
      <w:r w:rsidRPr="00A81BC5">
        <w:rPr>
          <w:color w:val="000000"/>
          <w:sz w:val="22"/>
          <w:szCs w:val="22"/>
        </w:rPr>
        <w:t>n</w:t>
      </w:r>
      <w:r w:rsidRPr="00A81BC5">
        <w:rPr>
          <w:color w:val="000000"/>
          <w:sz w:val="22"/>
          <w:szCs w:val="22"/>
          <w:u w:val="single"/>
          <w:vertAlign w:val="superscript"/>
        </w:rPr>
        <w:t>o</w:t>
      </w:r>
      <w:r w:rsidRPr="00A81BC5">
        <w:rPr>
          <w:rStyle w:val="apple-converted-space"/>
          <w:color w:val="000000"/>
          <w:sz w:val="22"/>
          <w:szCs w:val="22"/>
        </w:rPr>
        <w:t> </w:t>
      </w:r>
      <w:r w:rsidRPr="00A81BC5">
        <w:rPr>
          <w:color w:val="000000"/>
          <w:sz w:val="22"/>
          <w:szCs w:val="22"/>
        </w:rPr>
        <w:t>579</w:t>
      </w:r>
      <w:proofErr w:type="gramEnd"/>
      <w:r w:rsidRPr="00A81BC5">
        <w:rPr>
          <w:color w:val="000000"/>
          <w:sz w:val="22"/>
          <w:szCs w:val="22"/>
        </w:rPr>
        <w:t>, de 11 de setembro de 2012; e</w:t>
      </w:r>
      <w:r w:rsidRPr="00A81BC5">
        <w:rPr>
          <w:rStyle w:val="apple-converted-space"/>
          <w:color w:val="000000"/>
          <w:sz w:val="22"/>
          <w:szCs w:val="22"/>
        </w:rPr>
        <w:t> </w:t>
      </w:r>
      <w:hyperlink r:id="rId14" w:anchor="art13" w:history="1">
        <w:r w:rsidRPr="00A81BC5">
          <w:rPr>
            <w:rStyle w:val="Hyperlink"/>
            <w:sz w:val="22"/>
            <w:szCs w:val="22"/>
          </w:rPr>
          <w:t>(Incluído pelo Decreto nº 7.805, de 2012)</w:t>
        </w:r>
      </w:hyperlink>
    </w:p>
    <w:p w:rsidR="00765302" w:rsidRDefault="00765302" w:rsidP="00765302">
      <w:pPr>
        <w:pStyle w:val="NormalWeb"/>
        <w:spacing w:before="300" w:beforeAutospacing="0" w:after="300" w:afterAutospacing="0"/>
        <w:ind w:left="2268"/>
        <w:jc w:val="both"/>
        <w:rPr>
          <w:color w:val="000000"/>
          <w:sz w:val="22"/>
          <w:szCs w:val="22"/>
        </w:rPr>
      </w:pPr>
      <w:r w:rsidRPr="00A81BC5">
        <w:rPr>
          <w:color w:val="000000"/>
          <w:sz w:val="22"/>
          <w:szCs w:val="22"/>
        </w:rPr>
        <w:t>e) Angra I e II.</w:t>
      </w:r>
      <w:r w:rsidRPr="00A81BC5">
        <w:rPr>
          <w:rStyle w:val="apple-converted-space"/>
          <w:color w:val="000000"/>
          <w:sz w:val="22"/>
          <w:szCs w:val="22"/>
        </w:rPr>
        <w:t> </w:t>
      </w:r>
      <w:hyperlink r:id="rId15" w:anchor="art13" w:history="1">
        <w:r w:rsidRPr="00A81BC5">
          <w:rPr>
            <w:rStyle w:val="Hyperlink"/>
            <w:sz w:val="22"/>
            <w:szCs w:val="22"/>
          </w:rPr>
          <w:t>(Incluído pelo Decreto nº 7.805, de 2012)</w:t>
        </w:r>
        <w:proofErr w:type="gramStart"/>
      </w:hyperlink>
      <w:proofErr w:type="gramEnd"/>
    </w:p>
    <w:p w:rsidR="00765302" w:rsidRDefault="00765302" w:rsidP="00765302">
      <w:pPr>
        <w:spacing w:line="360" w:lineRule="auto"/>
        <w:ind w:firstLine="708"/>
        <w:jc w:val="both"/>
        <w:rPr>
          <w:rFonts w:ascii="Times New Roman" w:hAnsi="Times New Roman" w:cs="Times New Roman"/>
          <w:sz w:val="24"/>
          <w:szCs w:val="24"/>
        </w:rPr>
      </w:pPr>
    </w:p>
    <w:p w:rsidR="00765302" w:rsidRPr="009A0FDD" w:rsidRDefault="00765302" w:rsidP="00765302">
      <w:pPr>
        <w:spacing w:line="360" w:lineRule="auto"/>
        <w:ind w:firstLine="708"/>
        <w:jc w:val="both"/>
        <w:rPr>
          <w:rFonts w:ascii="Times New Roman" w:hAnsi="Times New Roman" w:cs="Times New Roman"/>
          <w:sz w:val="24"/>
          <w:szCs w:val="24"/>
        </w:rPr>
      </w:pPr>
      <w:r w:rsidRPr="009A0FDD">
        <w:rPr>
          <w:rFonts w:ascii="Times New Roman" w:hAnsi="Times New Roman" w:cs="Times New Roman"/>
          <w:sz w:val="24"/>
          <w:szCs w:val="24"/>
        </w:rPr>
        <w:t xml:space="preserve">Portanto, geração distribuída, contratos com Itaipu, cotas de energia e de potencia, contratos com Angra I e II e Leilões, são as opções de compra de energia das distribuidoras. </w:t>
      </w:r>
    </w:p>
    <w:p w:rsidR="00765302" w:rsidRDefault="00765302" w:rsidP="00765302">
      <w:pPr>
        <w:spacing w:line="360" w:lineRule="auto"/>
        <w:ind w:firstLine="708"/>
        <w:jc w:val="both"/>
        <w:rPr>
          <w:rFonts w:ascii="Times New Roman" w:hAnsi="Times New Roman" w:cs="Times New Roman"/>
          <w:sz w:val="24"/>
          <w:szCs w:val="24"/>
        </w:rPr>
      </w:pPr>
      <w:r w:rsidRPr="009A0FDD">
        <w:rPr>
          <w:rFonts w:ascii="Times New Roman" w:hAnsi="Times New Roman" w:cs="Times New Roman"/>
          <w:sz w:val="24"/>
          <w:szCs w:val="24"/>
        </w:rPr>
        <w:t>Existem sete modelos de leilões de compra de eletricidade</w:t>
      </w:r>
      <w:r>
        <w:rPr>
          <w:rFonts w:ascii="Times New Roman" w:hAnsi="Times New Roman" w:cs="Times New Roman"/>
          <w:sz w:val="24"/>
          <w:szCs w:val="24"/>
        </w:rPr>
        <w:t xml:space="preserve"> no ambiente de comercialização regulado (ACR), divididos em horizontes de </w:t>
      </w:r>
      <w:r w:rsidRPr="009A0FDD">
        <w:rPr>
          <w:rFonts w:ascii="Times New Roman" w:hAnsi="Times New Roman" w:cs="Times New Roman"/>
          <w:sz w:val="24"/>
          <w:szCs w:val="24"/>
        </w:rPr>
        <w:t>contratação e leilões</w:t>
      </w:r>
      <w:r>
        <w:rPr>
          <w:rFonts w:ascii="Times New Roman" w:hAnsi="Times New Roman" w:cs="Times New Roman"/>
          <w:sz w:val="24"/>
          <w:szCs w:val="24"/>
        </w:rPr>
        <w:t xml:space="preserve"> </w:t>
      </w:r>
      <w:r w:rsidRPr="009A0FDD">
        <w:rPr>
          <w:rFonts w:ascii="Times New Roman" w:hAnsi="Times New Roman" w:cs="Times New Roman"/>
          <w:sz w:val="24"/>
          <w:szCs w:val="24"/>
        </w:rPr>
        <w:t>especiais</w:t>
      </w:r>
      <w:r>
        <w:rPr>
          <w:rFonts w:ascii="Times New Roman" w:hAnsi="Times New Roman" w:cs="Times New Roman"/>
          <w:sz w:val="24"/>
          <w:szCs w:val="24"/>
        </w:rPr>
        <w:t xml:space="preserve">. São </w:t>
      </w:r>
      <w:r w:rsidRPr="009A0FDD">
        <w:rPr>
          <w:rFonts w:ascii="Times New Roman" w:hAnsi="Times New Roman" w:cs="Times New Roman"/>
          <w:sz w:val="24"/>
          <w:szCs w:val="24"/>
        </w:rPr>
        <w:t>quatro leilões</w:t>
      </w:r>
      <w:r>
        <w:rPr>
          <w:rFonts w:ascii="Times New Roman" w:hAnsi="Times New Roman" w:cs="Times New Roman"/>
          <w:sz w:val="24"/>
          <w:szCs w:val="24"/>
        </w:rPr>
        <w:t xml:space="preserve"> com horizontes de contratação distintos: A-5, A- </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A -1 e leilão de ajuste. A seguir são apresentadas as características de cada um, de acordo com o MME. </w:t>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Leilão A – 1: para este leilão, é feito um </w:t>
      </w:r>
      <w:r w:rsidRPr="007A4AC5">
        <w:rPr>
          <w:rFonts w:ascii="Times New Roman" w:hAnsi="Times New Roman" w:cs="Times New Roman"/>
          <w:sz w:val="24"/>
          <w:szCs w:val="24"/>
        </w:rPr>
        <w:t>process</w:t>
      </w:r>
      <w:r>
        <w:rPr>
          <w:rFonts w:ascii="Times New Roman" w:hAnsi="Times New Roman" w:cs="Times New Roman"/>
          <w:sz w:val="24"/>
          <w:szCs w:val="24"/>
        </w:rPr>
        <w:t xml:space="preserve">o licitatório para contratar </w:t>
      </w:r>
      <w:r w:rsidRPr="007A4AC5">
        <w:rPr>
          <w:rFonts w:ascii="Times New Roman" w:hAnsi="Times New Roman" w:cs="Times New Roman"/>
          <w:sz w:val="24"/>
          <w:szCs w:val="24"/>
        </w:rPr>
        <w:t>energia elétrica provenient</w:t>
      </w:r>
      <w:r>
        <w:rPr>
          <w:rFonts w:ascii="Times New Roman" w:hAnsi="Times New Roman" w:cs="Times New Roman"/>
          <w:sz w:val="24"/>
          <w:szCs w:val="24"/>
        </w:rPr>
        <w:t xml:space="preserve">e de empreendimentos de </w:t>
      </w:r>
      <w:r w:rsidRPr="009A0FDD">
        <w:rPr>
          <w:rFonts w:ascii="Times New Roman" w:hAnsi="Times New Roman" w:cs="Times New Roman"/>
          <w:sz w:val="24"/>
          <w:szCs w:val="24"/>
        </w:rPr>
        <w:t>geração existentes</w:t>
      </w:r>
      <w:r>
        <w:rPr>
          <w:rFonts w:ascii="Times New Roman" w:hAnsi="Times New Roman" w:cs="Times New Roman"/>
          <w:sz w:val="24"/>
          <w:szCs w:val="24"/>
        </w:rPr>
        <w:t xml:space="preserve"> e é </w:t>
      </w:r>
      <w:r w:rsidRPr="008527D3">
        <w:rPr>
          <w:rFonts w:ascii="Times New Roman" w:hAnsi="Times New Roman" w:cs="Times New Roman"/>
          <w:sz w:val="24"/>
          <w:szCs w:val="24"/>
        </w:rPr>
        <w:t xml:space="preserve">realizado </w:t>
      </w:r>
      <w:r w:rsidRPr="009A0FDD">
        <w:rPr>
          <w:rFonts w:ascii="Times New Roman" w:hAnsi="Times New Roman" w:cs="Times New Roman"/>
          <w:sz w:val="24"/>
          <w:szCs w:val="24"/>
        </w:rPr>
        <w:t>com um ano de antecedência do início do suprimento.</w:t>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Leilão A – 3: este leilão ocorre mediante processo licitatório para contratar energia elétrica proveniente de empreendimentos de </w:t>
      </w:r>
      <w:r w:rsidRPr="009A0FDD">
        <w:rPr>
          <w:rFonts w:ascii="Times New Roman" w:hAnsi="Times New Roman" w:cs="Times New Roman"/>
          <w:sz w:val="24"/>
          <w:szCs w:val="24"/>
        </w:rPr>
        <w:t>geração nova</w:t>
      </w:r>
      <w:r>
        <w:rPr>
          <w:rFonts w:ascii="Times New Roman" w:hAnsi="Times New Roman" w:cs="Times New Roman"/>
          <w:sz w:val="24"/>
          <w:szCs w:val="24"/>
        </w:rPr>
        <w:t xml:space="preserve">. O leilão é realizado com </w:t>
      </w:r>
      <w:r w:rsidRPr="009A0FDD">
        <w:rPr>
          <w:rFonts w:ascii="Times New Roman" w:hAnsi="Times New Roman" w:cs="Times New Roman"/>
          <w:sz w:val="24"/>
          <w:szCs w:val="24"/>
        </w:rPr>
        <w:t>três anos de antecedência do início do suprimento</w:t>
      </w:r>
      <w:r>
        <w:rPr>
          <w:rFonts w:ascii="Times New Roman" w:hAnsi="Times New Roman" w:cs="Times New Roman"/>
          <w:sz w:val="24"/>
          <w:szCs w:val="24"/>
        </w:rPr>
        <w:t xml:space="preserve">. Foi criado para viabilizar empreendimentos de médio prazo de maturação. </w:t>
      </w:r>
    </w:p>
    <w:p w:rsidR="00765302" w:rsidRPr="003052C3"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Leilão A – 5: leilão que ocorre por meio de processo licitatório para contratar energia elétrica proveniente de empreendimentos de </w:t>
      </w:r>
      <w:r w:rsidRPr="009A0FDD">
        <w:rPr>
          <w:rFonts w:ascii="Times New Roman" w:hAnsi="Times New Roman" w:cs="Times New Roman"/>
          <w:sz w:val="24"/>
          <w:szCs w:val="24"/>
        </w:rPr>
        <w:t>geração nova</w:t>
      </w:r>
      <w:r>
        <w:rPr>
          <w:rFonts w:ascii="Times New Roman" w:hAnsi="Times New Roman" w:cs="Times New Roman"/>
          <w:sz w:val="24"/>
          <w:szCs w:val="24"/>
        </w:rPr>
        <w:t xml:space="preserve">. O leilão é realizado </w:t>
      </w:r>
      <w:r w:rsidRPr="009A0FDD">
        <w:rPr>
          <w:rFonts w:ascii="Times New Roman" w:hAnsi="Times New Roman" w:cs="Times New Roman"/>
          <w:sz w:val="24"/>
          <w:szCs w:val="24"/>
        </w:rPr>
        <w:t>com cinco anos de antecedência</w:t>
      </w:r>
      <w:r>
        <w:rPr>
          <w:rFonts w:ascii="Times New Roman" w:hAnsi="Times New Roman" w:cs="Times New Roman"/>
          <w:sz w:val="24"/>
          <w:szCs w:val="24"/>
        </w:rPr>
        <w:t xml:space="preserve"> do início do suprimento, ele foi criado para viabilizar </w:t>
      </w:r>
      <w:r w:rsidRPr="003052C3">
        <w:rPr>
          <w:rFonts w:ascii="Times New Roman" w:hAnsi="Times New Roman" w:cs="Times New Roman"/>
          <w:sz w:val="24"/>
          <w:szCs w:val="24"/>
        </w:rPr>
        <w:t xml:space="preserve">grandes empreendimentos de geração de eletricidade, como por exemplo, hidrelétricas. </w:t>
      </w:r>
    </w:p>
    <w:p w:rsidR="00765302" w:rsidRDefault="00765302" w:rsidP="00765302">
      <w:pPr>
        <w:spacing w:line="360" w:lineRule="auto"/>
        <w:ind w:firstLine="708"/>
        <w:jc w:val="both"/>
        <w:rPr>
          <w:rFonts w:ascii="Times New Roman" w:hAnsi="Times New Roman" w:cs="Times New Roman"/>
          <w:sz w:val="24"/>
          <w:szCs w:val="24"/>
        </w:rPr>
      </w:pPr>
      <w:r w:rsidRPr="003052C3">
        <w:rPr>
          <w:rFonts w:ascii="Times New Roman" w:hAnsi="Times New Roman" w:cs="Times New Roman"/>
          <w:sz w:val="24"/>
          <w:szCs w:val="24"/>
        </w:rPr>
        <w:t xml:space="preserve">Leilão de Ajuste: este leilão é feito </w:t>
      </w:r>
      <w:r w:rsidRPr="009A0FDD">
        <w:rPr>
          <w:rFonts w:ascii="Times New Roman" w:hAnsi="Times New Roman" w:cs="Times New Roman"/>
          <w:sz w:val="24"/>
          <w:szCs w:val="24"/>
        </w:rPr>
        <w:t>para ajustar a carga de eletricidade necessária</w:t>
      </w:r>
      <w:r w:rsidRPr="003052C3">
        <w:rPr>
          <w:rFonts w:ascii="Times New Roman" w:hAnsi="Times New Roman" w:cs="Times New Roman"/>
          <w:sz w:val="24"/>
          <w:szCs w:val="24"/>
        </w:rPr>
        <w:t xml:space="preserve"> para o atendimento do mercado consumidor das concessionárias de distribuição, até o limite de 1% do mercado. </w:t>
      </w:r>
    </w:p>
    <w:p w:rsidR="00765302" w:rsidRDefault="00765302" w:rsidP="00765302">
      <w:pPr>
        <w:rPr>
          <w:rFonts w:ascii="Times New Roman" w:hAnsi="Times New Roman" w:cs="Times New Roman"/>
          <w:b/>
          <w:sz w:val="24"/>
          <w:szCs w:val="24"/>
        </w:rPr>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4445</wp:posOffset>
            </wp:positionV>
            <wp:extent cx="4286250" cy="3095625"/>
            <wp:effectExtent l="19050" t="0" r="0" b="0"/>
            <wp:wrapSquare wrapText="bothSides"/>
            <wp:docPr id="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286250" cy="3095625"/>
                    </a:xfrm>
                    <a:prstGeom prst="rect">
                      <a:avLst/>
                    </a:prstGeom>
                  </pic:spPr>
                </pic:pic>
              </a:graphicData>
            </a:graphic>
          </wp:anchor>
        </w:drawing>
      </w:r>
    </w:p>
    <w:p w:rsidR="00765302" w:rsidRDefault="00765302" w:rsidP="00765302">
      <w:pPr>
        <w:rPr>
          <w:rFonts w:ascii="Times New Roman" w:hAnsi="Times New Roman" w:cs="Times New Roman"/>
          <w:sz w:val="20"/>
          <w:szCs w:val="20"/>
        </w:rPr>
      </w:pPr>
    </w:p>
    <w:p w:rsidR="00765302" w:rsidRDefault="00765302" w:rsidP="00765302">
      <w:pPr>
        <w:rPr>
          <w:rFonts w:ascii="Times New Roman" w:hAnsi="Times New Roman" w:cs="Times New Roman"/>
          <w:sz w:val="20"/>
          <w:szCs w:val="20"/>
        </w:rPr>
      </w:pPr>
    </w:p>
    <w:p w:rsidR="00765302" w:rsidRDefault="00765302" w:rsidP="00765302">
      <w:pPr>
        <w:rPr>
          <w:rFonts w:ascii="Times New Roman" w:hAnsi="Times New Roman" w:cs="Times New Roman"/>
          <w:sz w:val="20"/>
          <w:szCs w:val="20"/>
        </w:rPr>
      </w:pPr>
    </w:p>
    <w:p w:rsidR="00765302" w:rsidRDefault="00765302" w:rsidP="00765302">
      <w:pPr>
        <w:rPr>
          <w:rFonts w:ascii="Times New Roman" w:hAnsi="Times New Roman" w:cs="Times New Roman"/>
          <w:sz w:val="20"/>
          <w:szCs w:val="20"/>
        </w:rPr>
      </w:pPr>
    </w:p>
    <w:p w:rsidR="00765302" w:rsidRDefault="00765302" w:rsidP="00765302">
      <w:pPr>
        <w:rPr>
          <w:rFonts w:ascii="Times New Roman" w:hAnsi="Times New Roman" w:cs="Times New Roman"/>
          <w:sz w:val="20"/>
          <w:szCs w:val="20"/>
        </w:rPr>
      </w:pPr>
    </w:p>
    <w:p w:rsidR="00765302" w:rsidRDefault="00765302" w:rsidP="00765302">
      <w:pPr>
        <w:rPr>
          <w:rFonts w:ascii="Times New Roman" w:hAnsi="Times New Roman" w:cs="Times New Roman"/>
          <w:sz w:val="20"/>
          <w:szCs w:val="20"/>
        </w:rPr>
      </w:pPr>
    </w:p>
    <w:p w:rsidR="00765302" w:rsidRDefault="00765302" w:rsidP="00765302">
      <w:pPr>
        <w:rPr>
          <w:rFonts w:ascii="Times New Roman" w:hAnsi="Times New Roman" w:cs="Times New Roman"/>
          <w:sz w:val="20"/>
          <w:szCs w:val="20"/>
        </w:rPr>
      </w:pPr>
    </w:p>
    <w:p w:rsidR="000A582C" w:rsidRDefault="000A582C" w:rsidP="000A582C">
      <w:pPr>
        <w:spacing w:line="360" w:lineRule="auto"/>
        <w:ind w:left="708"/>
        <w:jc w:val="center"/>
        <w:rPr>
          <w:rFonts w:ascii="Times New Roman" w:hAnsi="Times New Roman" w:cs="Times New Roman"/>
          <w:sz w:val="24"/>
          <w:szCs w:val="24"/>
        </w:rPr>
      </w:pPr>
    </w:p>
    <w:p w:rsidR="00033011" w:rsidRDefault="00033011" w:rsidP="000A582C">
      <w:pPr>
        <w:spacing w:line="360" w:lineRule="auto"/>
        <w:ind w:left="708"/>
        <w:jc w:val="center"/>
        <w:rPr>
          <w:rFonts w:ascii="Times New Roman" w:hAnsi="Times New Roman" w:cs="Times New Roman"/>
          <w:sz w:val="24"/>
          <w:szCs w:val="24"/>
        </w:rPr>
      </w:pPr>
    </w:p>
    <w:p w:rsidR="000A582C" w:rsidRPr="003052C3" w:rsidRDefault="000A582C" w:rsidP="000A582C">
      <w:pPr>
        <w:spacing w:line="360" w:lineRule="auto"/>
        <w:ind w:left="708"/>
        <w:jc w:val="center"/>
        <w:rPr>
          <w:rFonts w:ascii="Times New Roman" w:hAnsi="Times New Roman" w:cs="Times New Roman"/>
          <w:sz w:val="24"/>
          <w:szCs w:val="24"/>
        </w:rPr>
      </w:pPr>
      <w:r>
        <w:rPr>
          <w:rFonts w:ascii="Times New Roman" w:hAnsi="Times New Roman" w:cs="Times New Roman"/>
          <w:sz w:val="24"/>
          <w:szCs w:val="24"/>
        </w:rPr>
        <w:t>Figura 1 – A linha do tempo dos leilões.</w:t>
      </w:r>
    </w:p>
    <w:p w:rsidR="00765302" w:rsidRDefault="00765302" w:rsidP="00765302">
      <w:pPr>
        <w:jc w:val="center"/>
        <w:rPr>
          <w:rFonts w:ascii="Times New Roman" w:hAnsi="Times New Roman" w:cs="Times New Roman"/>
          <w:sz w:val="20"/>
          <w:szCs w:val="20"/>
        </w:rPr>
      </w:pPr>
      <w:r w:rsidRPr="003052C3">
        <w:rPr>
          <w:rFonts w:ascii="Times New Roman" w:hAnsi="Times New Roman" w:cs="Times New Roman"/>
          <w:sz w:val="20"/>
          <w:szCs w:val="20"/>
        </w:rPr>
        <w:t xml:space="preserve">Fonte: </w:t>
      </w:r>
      <w:hyperlink r:id="rId17" w:history="1">
        <w:r w:rsidRPr="0070636C">
          <w:rPr>
            <w:rStyle w:val="Hyperlink"/>
            <w:rFonts w:ascii="Times New Roman" w:hAnsi="Times New Roman" w:cs="Times New Roman"/>
            <w:sz w:val="20"/>
            <w:szCs w:val="20"/>
          </w:rPr>
          <w:t>http://www.mme.gov.br/programas/leiloes_de_energia/menu/inicio.html</w:t>
        </w:r>
      </w:hyperlink>
    </w:p>
    <w:p w:rsidR="00765302" w:rsidRDefault="00765302" w:rsidP="00765302">
      <w:pPr>
        <w:rPr>
          <w:rFonts w:ascii="Times New Roman" w:hAnsi="Times New Roman" w:cs="Times New Roman"/>
          <w:sz w:val="20"/>
          <w:szCs w:val="20"/>
        </w:rPr>
      </w:pPr>
    </w:p>
    <w:p w:rsidR="00765302" w:rsidRPr="00863F7C"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Existem </w:t>
      </w:r>
      <w:r w:rsidR="00765DC8" w:rsidRPr="00033011">
        <w:rPr>
          <w:rFonts w:ascii="Times New Roman" w:hAnsi="Times New Roman" w:cs="Times New Roman"/>
          <w:sz w:val="24"/>
          <w:szCs w:val="24"/>
        </w:rPr>
        <w:t>três tipos de leilões especiais</w:t>
      </w:r>
      <w:r w:rsidRPr="009A0FDD">
        <w:rPr>
          <w:rFonts w:ascii="Times New Roman" w:hAnsi="Times New Roman" w:cs="Times New Roman"/>
          <w:sz w:val="24"/>
          <w:szCs w:val="24"/>
        </w:rPr>
        <w:t xml:space="preserve"> de energia</w:t>
      </w:r>
      <w:r>
        <w:rPr>
          <w:rFonts w:ascii="Times New Roman" w:hAnsi="Times New Roman" w:cs="Times New Roman"/>
          <w:sz w:val="24"/>
          <w:szCs w:val="24"/>
        </w:rPr>
        <w:t xml:space="preserve">, que serão descritos a seguir. </w:t>
      </w:r>
      <w:r w:rsidRPr="009A0FDD">
        <w:rPr>
          <w:rFonts w:ascii="Times New Roman" w:hAnsi="Times New Roman" w:cs="Times New Roman"/>
          <w:sz w:val="24"/>
          <w:szCs w:val="24"/>
        </w:rPr>
        <w:t>Leilão de projeto estruturante</w:t>
      </w:r>
      <w:r>
        <w:rPr>
          <w:rFonts w:ascii="Times New Roman" w:hAnsi="Times New Roman" w:cs="Times New Roman"/>
          <w:sz w:val="24"/>
          <w:szCs w:val="24"/>
        </w:rPr>
        <w:t>: sã</w:t>
      </w:r>
      <w:r w:rsidR="00CA5198">
        <w:rPr>
          <w:rFonts w:ascii="Times New Roman" w:hAnsi="Times New Roman" w:cs="Times New Roman"/>
          <w:sz w:val="24"/>
          <w:szCs w:val="24"/>
        </w:rPr>
        <w:t>o leilões que tem como objetivo:</w:t>
      </w:r>
      <w:r>
        <w:rPr>
          <w:rFonts w:ascii="Times New Roman" w:hAnsi="Times New Roman" w:cs="Times New Roman"/>
          <w:sz w:val="24"/>
          <w:szCs w:val="24"/>
        </w:rPr>
        <w:t xml:space="preserve"> comprar energia proveniente de projetos de interesse público e de caráter estratégico. Tais empreendimentos devem assegurar a modicidade tarifária e </w:t>
      </w:r>
      <w:proofErr w:type="gramStart"/>
      <w:r>
        <w:rPr>
          <w:rFonts w:ascii="Times New Roman" w:hAnsi="Times New Roman" w:cs="Times New Roman"/>
          <w:sz w:val="24"/>
          <w:szCs w:val="24"/>
        </w:rPr>
        <w:t>otimizar</w:t>
      </w:r>
      <w:proofErr w:type="gramEnd"/>
      <w:r>
        <w:rPr>
          <w:rFonts w:ascii="Times New Roman" w:hAnsi="Times New Roman" w:cs="Times New Roman"/>
          <w:sz w:val="24"/>
          <w:szCs w:val="24"/>
        </w:rPr>
        <w:t xml:space="preserve"> a confiabilidade do Sistema Elétrico. A partir do leilão de projeto estruturante, foram leiloados os seguintes projetos: UHE Santo Antônio, UHE Jirau e UHE Belo Monte. </w:t>
      </w:r>
    </w:p>
    <w:p w:rsidR="00765302" w:rsidRDefault="00765302" w:rsidP="00765302">
      <w:pPr>
        <w:pStyle w:val="NormalWeb"/>
        <w:shd w:val="clear" w:color="auto" w:fill="FFFFFF"/>
        <w:spacing w:line="360" w:lineRule="auto"/>
        <w:ind w:firstLine="708"/>
        <w:jc w:val="both"/>
        <w:rPr>
          <w:rFonts w:eastAsiaTheme="minorEastAsia"/>
        </w:rPr>
      </w:pPr>
      <w:r w:rsidRPr="009A0FDD">
        <w:rPr>
          <w:rFonts w:eastAsiaTheme="minorEastAsia"/>
        </w:rPr>
        <w:t>Leilão de Fontes Alternativas</w:t>
      </w:r>
      <w:r w:rsidRPr="009503C1">
        <w:rPr>
          <w:rFonts w:eastAsiaTheme="minorEastAsia"/>
        </w:rPr>
        <w:t xml:space="preserve"> </w:t>
      </w:r>
      <w:r>
        <w:rPr>
          <w:rFonts w:eastAsiaTheme="minorEastAsia"/>
        </w:rPr>
        <w:t>–</w:t>
      </w:r>
      <w:r w:rsidRPr="009503C1">
        <w:rPr>
          <w:rFonts w:eastAsiaTheme="minorEastAsia"/>
        </w:rPr>
        <w:t xml:space="preserve"> LFA</w:t>
      </w:r>
      <w:r>
        <w:rPr>
          <w:rFonts w:eastAsiaTheme="minorEastAsia"/>
        </w:rPr>
        <w:t xml:space="preserve">: são leilões criados para incentivar a diversificação da matriz elétrica brasileira, introduzindo e ampliando fontes renováveis e a participação da energia eólica e da bioeletricidade. </w:t>
      </w:r>
    </w:p>
    <w:p w:rsidR="00065AF4" w:rsidRDefault="00BE597C" w:rsidP="00033011">
      <w:pPr>
        <w:pStyle w:val="NormalWeb"/>
        <w:shd w:val="clear" w:color="auto" w:fill="FFFFFF"/>
        <w:jc w:val="both"/>
        <w:rPr>
          <w:rFonts w:eastAsiaTheme="minorEastAsia"/>
        </w:rPr>
      </w:pPr>
      <w:r>
        <w:rPr>
          <w:rFonts w:eastAsiaTheme="minorEastAsia"/>
        </w:rPr>
        <w:lastRenderedPageBreak/>
        <w:tab/>
      </w:r>
      <w:r w:rsidR="00065AF4">
        <w:rPr>
          <w:rFonts w:eastAsiaTheme="minorEastAsia"/>
        </w:rPr>
        <w:t>Leilão de Energia de Reserva</w:t>
      </w:r>
      <w:r w:rsidR="008D60FC">
        <w:rPr>
          <w:rFonts w:eastAsiaTheme="minorEastAsia"/>
        </w:rPr>
        <w:t xml:space="preserve"> – </w:t>
      </w:r>
      <w:r w:rsidR="00065AF4" w:rsidRPr="00065AF4">
        <w:rPr>
          <w:rFonts w:eastAsiaTheme="minorEastAsia"/>
        </w:rPr>
        <w:t>LER</w:t>
      </w:r>
      <w:r w:rsidR="008D60FC">
        <w:rPr>
          <w:rFonts w:eastAsiaTheme="minorEastAsia"/>
        </w:rPr>
        <w:t xml:space="preserve">: </w:t>
      </w:r>
      <w:r w:rsidR="00033011">
        <w:rPr>
          <w:rFonts w:eastAsiaTheme="minorEastAsia"/>
        </w:rPr>
        <w:t xml:space="preserve">tem como objetivo contratar energia para </w:t>
      </w:r>
      <w:r w:rsidR="008D60FC">
        <w:rPr>
          <w:rFonts w:eastAsiaTheme="minorEastAsia"/>
        </w:rPr>
        <w:t>elevar a segurança no forn</w:t>
      </w:r>
      <w:r w:rsidR="00033011">
        <w:rPr>
          <w:rFonts w:eastAsiaTheme="minorEastAsia"/>
        </w:rPr>
        <w:t xml:space="preserve">ecimento de eletricidade ao SIN. A energia será contrata a partir de usinas especialmente dedicadas a este fim. </w:t>
      </w:r>
    </w:p>
    <w:p w:rsidR="00765302" w:rsidRDefault="00765302" w:rsidP="00765302">
      <w:pPr>
        <w:pStyle w:val="NormalWeb"/>
        <w:shd w:val="clear" w:color="auto" w:fill="FFFFFF"/>
        <w:spacing w:line="360" w:lineRule="auto"/>
        <w:ind w:firstLine="708"/>
        <w:jc w:val="both"/>
        <w:rPr>
          <w:rFonts w:eastAsiaTheme="minorEastAsia"/>
        </w:rPr>
      </w:pPr>
      <w:r>
        <w:rPr>
          <w:rFonts w:eastAsiaTheme="minorEastAsia"/>
        </w:rPr>
        <w:t xml:space="preserve">É importante ressaltar que a compra de energia elétrica proveniente de geração distribuída não pode exceder dez por cento da carga da distribuidora e a contratação deve ser mediante chamada pública promovida diretamente pelo agente de distribuição. </w:t>
      </w:r>
    </w:p>
    <w:p w:rsidR="00765302" w:rsidRPr="00646342" w:rsidRDefault="006C0919" w:rsidP="00646342">
      <w:pPr>
        <w:pStyle w:val="Ttulo2"/>
        <w:numPr>
          <w:ilvl w:val="1"/>
          <w:numId w:val="28"/>
        </w:numPr>
        <w:rPr>
          <w:rFonts w:ascii="Times New Roman" w:hAnsi="Times New Roman" w:cs="Times New Roman"/>
          <w:b w:val="0"/>
          <w:color w:val="auto"/>
          <w:sz w:val="24"/>
          <w:szCs w:val="24"/>
        </w:rPr>
      </w:pPr>
      <w:bookmarkStart w:id="11" w:name="_Toc403906747"/>
      <w:r w:rsidRPr="00646342">
        <w:rPr>
          <w:rFonts w:ascii="Times New Roman" w:hAnsi="Times New Roman" w:cs="Times New Roman"/>
          <w:b w:val="0"/>
          <w:color w:val="auto"/>
          <w:sz w:val="24"/>
          <w:szCs w:val="24"/>
        </w:rPr>
        <w:t>O CENÁRIO ATUAL DAS DISTRIBUIDORAS</w:t>
      </w:r>
      <w:bookmarkEnd w:id="11"/>
    </w:p>
    <w:p w:rsidR="00765302" w:rsidRDefault="00765302" w:rsidP="00765302">
      <w:pPr>
        <w:pStyle w:val="NormalWeb"/>
        <w:shd w:val="clear" w:color="auto" w:fill="FFFFFF"/>
        <w:spacing w:line="360" w:lineRule="auto"/>
        <w:ind w:firstLine="708"/>
        <w:jc w:val="both"/>
      </w:pPr>
      <w:r>
        <w:t xml:space="preserve">O ano de 2014 trouxe um cenário desafiador em termos econômico-financeiros para as distribuidoras de eletricidade, de acordo com a Associação Brasileira de Distribuidores de Energia Elétrica – ABRADEE. </w:t>
      </w:r>
      <w:r w:rsidRPr="009A0FDD">
        <w:t xml:space="preserve">As distribuidoras apresentaram um desequilíbrio econômico-financeiro, </w:t>
      </w:r>
      <w:r>
        <w:t>por conta do</w:t>
      </w:r>
      <w:r w:rsidRPr="009A0FDD">
        <w:t xml:space="preserve"> aumento do despacho de usinas termelétricas, que consequentemente aumentam o custo da eletricidade, e </w:t>
      </w:r>
      <w:r>
        <w:t>d</w:t>
      </w:r>
      <w:r w:rsidRPr="009A0FDD">
        <w:t>o custo da compra de energia descontratada no 12º leilão de energia existente do ano de 2013.</w:t>
      </w:r>
      <w:r>
        <w:t xml:space="preserve"> Tal compra foi decorrente do fracasso anterior no 11º leilão de energia existente, que não </w:t>
      </w:r>
      <w:r w:rsidRPr="009A0FDD">
        <w:t xml:space="preserve">obteve nenhuma negociação </w:t>
      </w:r>
      <w:r>
        <w:rPr>
          <w:rStyle w:val="Refdenotaderodap"/>
        </w:rPr>
        <w:footnoteReference w:id="2"/>
      </w:r>
      <w:r w:rsidRPr="009A0FDD">
        <w:t>e no cancelamento do 16º leilão de ajuste. Por tanto, a energia que as distribuidoras deveriam ter contrato para cobrir as suas respectivas demandas, não foi contratada, acarretando em uma exposição involuntária das distribuidoras.</w:t>
      </w:r>
      <w:r>
        <w:t xml:space="preserve"> </w:t>
      </w:r>
      <w:r w:rsidRPr="009A0FDD">
        <w:t xml:space="preserve">A exposição involuntária significa que parte do consumo de eletricidade das distribuidoras não está </w:t>
      </w:r>
      <w:proofErr w:type="gramStart"/>
      <w:r>
        <w:t>lastreado</w:t>
      </w:r>
      <w:proofErr w:type="gramEnd"/>
      <w:r>
        <w:t xml:space="preserve"> por</w:t>
      </w:r>
      <w:r w:rsidRPr="009A0FDD">
        <w:t xml:space="preserve"> contratos, ou seja, está descontratada, tal energia descontratada será liquidada no mercado de curto prazo</w:t>
      </w:r>
      <w:r>
        <w:t xml:space="preserve"> – MCP </w:t>
      </w:r>
      <w:r w:rsidRPr="009A0FDD">
        <w:t xml:space="preserve"> ao preço de liquidação de diferenças – PLD. </w:t>
      </w:r>
      <w:r>
        <w:t xml:space="preserve">Além disso, o agente está sujeito a eventuais penalidades como o desligamento </w:t>
      </w:r>
      <w:r w:rsidR="00D60735">
        <w:t>perante</w:t>
      </w:r>
      <w:r>
        <w:t xml:space="preserve"> CCEE e multas financeiras, caso seja descumprida a obrigatoriedade de lastro contratual para o consumo de energia elétrica.  </w:t>
      </w:r>
    </w:p>
    <w:p w:rsidR="00765302" w:rsidRDefault="00765302" w:rsidP="00765302">
      <w:pPr>
        <w:pStyle w:val="NormalWeb"/>
        <w:shd w:val="clear" w:color="auto" w:fill="FFFFFF"/>
        <w:spacing w:line="360" w:lineRule="auto"/>
        <w:ind w:firstLine="708"/>
        <w:jc w:val="both"/>
      </w:pPr>
      <w:r w:rsidRPr="009A0FDD">
        <w:t xml:space="preserve">O valor do PLD é baseado no Custo Marginal de Operação – CMO. O CMO é obtido a partir de algoritmos utilizados pelo Operador Nacional do Sistema – ONS e seu valor representa o custo de produção de um </w:t>
      </w:r>
      <w:proofErr w:type="gramStart"/>
      <w:r w:rsidRPr="009A0FDD">
        <w:t>MWh</w:t>
      </w:r>
      <w:proofErr w:type="gramEnd"/>
      <w:r w:rsidRPr="009A0FDD">
        <w:t xml:space="preserve"> adicional para o sistema elétrico. Para calcular o valor do CMO, o ONS utiliza programas computacionais que tem como base de entrada: previsões de vazões, disponibilidade das termelétricas e previsão de carga do sistema. Como dados de saída, os programas disponibilizam as instruções de</w:t>
      </w:r>
      <w:r>
        <w:t xml:space="preserve"> despacho das usinas, considerando todas as usinas necessárias para atender a carga ao menor custo. A partir do custo das usinas despachadas para atender a carga do sistema, é calculado o CMO. O </w:t>
      </w:r>
      <w:r w:rsidRPr="009A0FDD">
        <w:t xml:space="preserve">CMO é </w:t>
      </w:r>
      <w:r w:rsidRPr="009A0FDD">
        <w:lastRenderedPageBreak/>
        <w:t>calculado semanalmente para cada submercado e para cada patamar de carga</w:t>
      </w:r>
      <w:r w:rsidR="00F467C0">
        <w:t>, ele</w:t>
      </w:r>
      <w:r w:rsidRPr="009A0FDD">
        <w:t xml:space="preserve"> varia de acordo com os dos dados de entrada, portanto, ocorre o mesmo com o PLD. O gráfico a seguir, mostra a volatilidade do PLD</w:t>
      </w:r>
      <w:r w:rsidR="00793067">
        <w:t xml:space="preserve"> </w:t>
      </w:r>
      <w:r>
        <w:t xml:space="preserve">(Gráfico </w:t>
      </w:r>
      <w:proofErr w:type="gramStart"/>
      <w:r>
        <w:t>1</w:t>
      </w:r>
      <w:proofErr w:type="gramEnd"/>
      <w:r>
        <w:t xml:space="preserve">). </w:t>
      </w:r>
    </w:p>
    <w:p w:rsidR="00765302" w:rsidRPr="00561525" w:rsidRDefault="00765302" w:rsidP="00765302">
      <w:pPr>
        <w:pStyle w:val="NormalWeb"/>
        <w:shd w:val="clear" w:color="auto" w:fill="FFFFFF"/>
        <w:spacing w:line="360" w:lineRule="auto"/>
        <w:jc w:val="center"/>
        <w:rPr>
          <w:sz w:val="22"/>
          <w:szCs w:val="22"/>
        </w:rPr>
      </w:pPr>
      <w:r w:rsidRPr="00561525">
        <w:rPr>
          <w:sz w:val="22"/>
          <w:szCs w:val="22"/>
        </w:rPr>
        <w:t>Gráfico 1 – Volatilidade do PLD</w:t>
      </w:r>
    </w:p>
    <w:p w:rsidR="00765302" w:rsidRDefault="00765302" w:rsidP="00765302">
      <w:pPr>
        <w:pStyle w:val="NormalWeb"/>
        <w:shd w:val="clear" w:color="auto" w:fill="FFFFFF"/>
        <w:spacing w:line="360" w:lineRule="auto"/>
        <w:ind w:firstLine="708"/>
        <w:jc w:val="both"/>
      </w:pPr>
    </w:p>
    <w:p w:rsidR="00765302" w:rsidRDefault="00765302" w:rsidP="00765302">
      <w:pPr>
        <w:pStyle w:val="NormalWeb"/>
        <w:shd w:val="clear" w:color="auto" w:fill="FFFFFF"/>
        <w:spacing w:line="360" w:lineRule="auto"/>
        <w:jc w:val="center"/>
      </w:pPr>
      <w:r>
        <w:rPr>
          <w:noProof/>
        </w:rPr>
        <w:drawing>
          <wp:inline distT="0" distB="0" distL="0" distR="0">
            <wp:extent cx="6259073" cy="3916753"/>
            <wp:effectExtent l="19050" t="0" r="8377" b="0"/>
            <wp:docPr id="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259073" cy="3916753"/>
                    </a:xfrm>
                    <a:prstGeom prst="rect">
                      <a:avLst/>
                    </a:prstGeom>
                    <a:noFill/>
                  </pic:spPr>
                </pic:pic>
              </a:graphicData>
            </a:graphic>
          </wp:inline>
        </w:drawing>
      </w:r>
    </w:p>
    <w:p w:rsidR="00765302" w:rsidRPr="00561525" w:rsidRDefault="00765302" w:rsidP="00765302">
      <w:pPr>
        <w:pStyle w:val="NormalWeb"/>
        <w:shd w:val="clear" w:color="auto" w:fill="FFFFFF"/>
        <w:spacing w:line="360" w:lineRule="auto"/>
        <w:jc w:val="center"/>
        <w:rPr>
          <w:sz w:val="22"/>
          <w:szCs w:val="22"/>
        </w:rPr>
      </w:pPr>
      <w:r w:rsidRPr="00561525">
        <w:rPr>
          <w:sz w:val="22"/>
          <w:szCs w:val="22"/>
        </w:rPr>
        <w:t>Fonte: elaboração Abraceel a partir de dados da CCEE. 2014</w:t>
      </w:r>
    </w:p>
    <w:p w:rsidR="00765302" w:rsidRDefault="00765302" w:rsidP="00765302">
      <w:pPr>
        <w:pStyle w:val="NormalWeb"/>
        <w:shd w:val="clear" w:color="auto" w:fill="FFFFFF"/>
        <w:spacing w:line="360" w:lineRule="auto"/>
        <w:ind w:firstLine="708"/>
        <w:jc w:val="both"/>
      </w:pPr>
    </w:p>
    <w:p w:rsidR="00765302" w:rsidRPr="009A0FDD" w:rsidRDefault="00765302" w:rsidP="00765302">
      <w:pPr>
        <w:pStyle w:val="NormalWeb"/>
        <w:shd w:val="clear" w:color="auto" w:fill="FFFFFF"/>
        <w:spacing w:line="360" w:lineRule="auto"/>
        <w:ind w:firstLine="708"/>
        <w:jc w:val="both"/>
      </w:pPr>
      <w:r w:rsidRPr="009A0FDD">
        <w:t xml:space="preserve">O PLD é limitado por preço mínimo e máximo, estabelecidos anualmente pela Agência Nacional de Energia </w:t>
      </w:r>
      <w:proofErr w:type="gramStart"/>
      <w:r w:rsidRPr="009A0FDD">
        <w:t>Elétrica –ANEEL</w:t>
      </w:r>
      <w:proofErr w:type="gramEnd"/>
      <w:r w:rsidRPr="009A0FDD">
        <w:t xml:space="preserve">. Atualmente o valor mínimo do PLD é de R$ 15,62 por </w:t>
      </w:r>
      <w:proofErr w:type="gramStart"/>
      <w:r w:rsidRPr="009A0FDD">
        <w:t>MWh</w:t>
      </w:r>
      <w:proofErr w:type="gramEnd"/>
      <w:r w:rsidRPr="009A0FDD">
        <w:t xml:space="preserve"> e o máximo é de R$ 822,83 por MWh. </w:t>
      </w:r>
    </w:p>
    <w:p w:rsidR="00765302" w:rsidRDefault="00765302" w:rsidP="00765302">
      <w:pPr>
        <w:pStyle w:val="NormalWeb"/>
        <w:shd w:val="clear" w:color="auto" w:fill="FFFFFF"/>
        <w:spacing w:line="360" w:lineRule="auto"/>
        <w:ind w:firstLine="708"/>
        <w:jc w:val="both"/>
      </w:pPr>
      <w:r>
        <w:t>Outra parcela da exposição involuntária é proveniente das cotas de energia, garantidas pela Medida Provisória nº 579/12 que foi convertida na lei nº</w:t>
      </w:r>
      <w:r w:rsidR="00793067">
        <w:t xml:space="preserve"> </w:t>
      </w:r>
      <w:r>
        <w:t xml:space="preserve">12.783/13. </w:t>
      </w:r>
    </w:p>
    <w:p w:rsidR="00765302" w:rsidRDefault="00765302" w:rsidP="00765302">
      <w:pPr>
        <w:pStyle w:val="NormalWeb"/>
        <w:shd w:val="clear" w:color="auto" w:fill="FFFFFF"/>
        <w:spacing w:line="360" w:lineRule="auto"/>
        <w:ind w:firstLine="708"/>
        <w:jc w:val="both"/>
      </w:pPr>
      <w:r>
        <w:lastRenderedPageBreak/>
        <w:t xml:space="preserve">A MP nº 579/12 teve como objetivo, repassar aos consumidores cativos, os benefícios da amortização dos investimentos em geração e transmissão com concessão válida entre o ano de 2015 e 2017 e a redução de encargos setoriais.  De acordo com a contribuição elaborada pela Associação Brasileira dos Comercializadores de Energia – ABRACEEL, para a Audiência Pública: </w:t>
      </w:r>
      <w:r w:rsidRPr="008E5304">
        <w:t>"Os impactos da MP 579/2012: a utilização da CDE e a perda de sustentabilidade do setor elétrico brasileiro"</w:t>
      </w:r>
      <w:r>
        <w:t>, realizada pelo Tribunal de Contas da União – TCU, a</w:t>
      </w:r>
      <w:r w:rsidRPr="00903FAF">
        <w:t xml:space="preserve"> MP</w:t>
      </w:r>
      <w:r>
        <w:t xml:space="preserve"> 579 </w:t>
      </w:r>
      <w:r w:rsidRPr="00903FAF">
        <w:t>não foi bem recebida pelo mercado, e alguns ger</w:t>
      </w:r>
      <w:r>
        <w:t xml:space="preserve">adores não aceitaram a proposta e </w:t>
      </w:r>
      <w:r w:rsidRPr="00903FAF">
        <w:t>decidiram permanecer</w:t>
      </w:r>
      <w:r>
        <w:t xml:space="preserve"> com suas usinas até o término do período de concessão, assim, o montante total de energia prevista para ser alocado às cotas não foi alcançado e as distribuidoras passariam a estar expostas ao mercado de curto prazo - MCP a partir de 2013. Mesmo com o montante de energia abaixo do esperado, o governo cancelou o Leilão de energia existente A-1 de 2012, que seria o dispositivo legal para contratar a energia existente das usinas que não concordaram em alocar sua energia no regime de cotas, e diminuir a diferença do montante a ser liquidado no mercado de curto prazo ao preço de liquidação de diferenças.</w:t>
      </w:r>
    </w:p>
    <w:p w:rsidR="00765302" w:rsidRPr="0073630F" w:rsidRDefault="00765302" w:rsidP="00765302">
      <w:pPr>
        <w:pStyle w:val="NormalWeb"/>
        <w:shd w:val="clear" w:color="auto" w:fill="FFFFFF"/>
        <w:spacing w:line="360" w:lineRule="auto"/>
        <w:ind w:firstLine="708"/>
        <w:jc w:val="both"/>
        <w:rPr>
          <w:b/>
          <w:u w:val="single"/>
        </w:rPr>
      </w:pPr>
      <w:r>
        <w:t>Nos cenários atuais, com reservatórios</w:t>
      </w:r>
      <w:r w:rsidR="00D60735">
        <w:t xml:space="preserve"> a</w:t>
      </w:r>
      <w:r>
        <w:t xml:space="preserve"> níveis baixos e baixa afluência de chuvas, o preço de liquidação de diferenças está em patamares elevados e em diversas semanas alcançou o seu valor máximo</w:t>
      </w:r>
      <w:r>
        <w:rPr>
          <w:rStyle w:val="Refdenotaderodap"/>
        </w:rPr>
        <w:footnoteReference w:id="3"/>
      </w:r>
      <w:r>
        <w:t>, portanto, a energia descontratada das distribuidoras é liquidada a preços altos, o que aumenta a conta a ser paga pela energia consumida. Tal conta deve ser paga por meio do reaj</w:t>
      </w:r>
      <w:r w:rsidR="00A37F4F">
        <w:t>uste da tarifa de eletricidade. C</w:t>
      </w:r>
      <w:r>
        <w:t xml:space="preserve">omo o impacto é extraordinário, imediato e involuntário, as concessionárias têm o direito </w:t>
      </w:r>
      <w:r w:rsidR="00F467C0">
        <w:t>a solicitar</w:t>
      </w:r>
      <w:r>
        <w:t xml:space="preserve"> reaj</w:t>
      </w:r>
      <w:r w:rsidR="00A37F4F">
        <w:t>uste extraordinário da tarifa, e</w:t>
      </w:r>
      <w:r>
        <w:t xml:space="preserve">ntretanto, o governo programou medidas para que isso não ocorra. De acordo com o Ministério de Minas e Energia – MME, por meio do documento, </w:t>
      </w:r>
      <w:r w:rsidRPr="009A0FDD">
        <w:t>Medidas divulgadas pelo Governo Federal para o fortalecimento do setor elétrico nacional, as medidas tomadas pelo governo foram:</w:t>
      </w:r>
      <w:r w:rsidRPr="0073630F">
        <w:rPr>
          <w:b/>
          <w:u w:val="single"/>
        </w:rPr>
        <w:t xml:space="preserve"> </w:t>
      </w:r>
    </w:p>
    <w:p w:rsidR="00765302" w:rsidRDefault="00765302" w:rsidP="00765302">
      <w:pPr>
        <w:pStyle w:val="NormalWeb"/>
        <w:numPr>
          <w:ilvl w:val="0"/>
          <w:numId w:val="9"/>
        </w:numPr>
        <w:shd w:val="clear" w:color="auto" w:fill="FFFFFF"/>
        <w:spacing w:line="360" w:lineRule="auto"/>
        <w:jc w:val="both"/>
      </w:pPr>
      <w:r>
        <w:t xml:space="preserve">A criação da </w:t>
      </w:r>
      <w:r w:rsidRPr="009A0FDD">
        <w:t>Conta Centralizadora ou Conta – ACR</w:t>
      </w:r>
      <w:r>
        <w:t>. Conta administrada pela CCEE com o objetivo de preservar a volatilidade tarifária, além do alívio do fluxo de caixa das distribuidoras.</w:t>
      </w:r>
    </w:p>
    <w:p w:rsidR="00765302" w:rsidRDefault="00765302" w:rsidP="00765302">
      <w:pPr>
        <w:pStyle w:val="NormalWeb"/>
        <w:numPr>
          <w:ilvl w:val="0"/>
          <w:numId w:val="9"/>
        </w:numPr>
        <w:shd w:val="clear" w:color="auto" w:fill="FFFFFF"/>
        <w:spacing w:line="360" w:lineRule="auto"/>
        <w:jc w:val="both"/>
      </w:pPr>
      <w:r w:rsidRPr="009A0FDD">
        <w:t>Aporte financeiro adicional do Tesouro Nacional</w:t>
      </w:r>
      <w:r>
        <w:t xml:space="preserve"> na Conta de Desenvolvimento Energético (CDE) no valor de R$ 4 bilhões. </w:t>
      </w:r>
    </w:p>
    <w:p w:rsidR="00765302" w:rsidRDefault="00765302" w:rsidP="00765302">
      <w:pPr>
        <w:pStyle w:val="NormalWeb"/>
        <w:numPr>
          <w:ilvl w:val="0"/>
          <w:numId w:val="9"/>
        </w:numPr>
        <w:shd w:val="clear" w:color="auto" w:fill="FFFFFF"/>
        <w:spacing w:line="360" w:lineRule="auto"/>
        <w:jc w:val="both"/>
      </w:pPr>
      <w:r>
        <w:lastRenderedPageBreak/>
        <w:t xml:space="preserve">Realização de Leilão de Energia Existente do Ano “A”, com entrega de suprimento no ano de 2014, com realização em abril e início de suprimento a partir de 1º de maio do mesmo ano. </w:t>
      </w:r>
    </w:p>
    <w:p w:rsidR="00765302" w:rsidRDefault="00765302" w:rsidP="00765302">
      <w:pPr>
        <w:pStyle w:val="NormalWeb"/>
        <w:shd w:val="clear" w:color="auto" w:fill="FFFFFF"/>
        <w:spacing w:line="360" w:lineRule="auto"/>
        <w:ind w:firstLine="708"/>
        <w:jc w:val="both"/>
      </w:pPr>
      <w:r>
        <w:t xml:space="preserve">O montante de dinheiro que compõe a </w:t>
      </w:r>
      <w:r w:rsidRPr="009A0FDD">
        <w:t>Conta – ACR foi obtido por empréstimos de bancos privados e também por bancos públicos.</w:t>
      </w:r>
      <w:r>
        <w:t xml:space="preserve"> Os empréstimos da Conta-ACR chegam a R$ 23 bilhões</w:t>
      </w:r>
      <w:r>
        <w:rPr>
          <w:rStyle w:val="Refdenotaderodap"/>
        </w:rPr>
        <w:footnoteReference w:id="4"/>
      </w:r>
      <w:r>
        <w:t xml:space="preserve">, segundo o presidente da empresa de pesquisa energética – EPE, Maurício </w:t>
      </w:r>
      <w:proofErr w:type="spellStart"/>
      <w:r>
        <w:t>Tolmasquim</w:t>
      </w:r>
      <w:proofErr w:type="spellEnd"/>
      <w:r>
        <w:t xml:space="preserve">. </w:t>
      </w:r>
    </w:p>
    <w:p w:rsidR="00765302" w:rsidRPr="007B21DC" w:rsidRDefault="00765302" w:rsidP="007B21DC">
      <w:pPr>
        <w:spacing w:line="360" w:lineRule="auto"/>
        <w:ind w:firstLine="708"/>
        <w:jc w:val="both"/>
        <w:rPr>
          <w:rFonts w:ascii="Times New Roman" w:hAnsi="Times New Roman" w:cs="Times New Roman"/>
          <w:sz w:val="24"/>
          <w:szCs w:val="24"/>
        </w:rPr>
      </w:pPr>
      <w:r w:rsidRPr="009A0FDD">
        <w:rPr>
          <w:rFonts w:ascii="Times New Roman" w:hAnsi="Times New Roman" w:cs="Times New Roman"/>
          <w:sz w:val="24"/>
          <w:szCs w:val="24"/>
        </w:rPr>
        <w:t>Por tanto, as distribuidoras estão em desequilíbrio econômico financeiro causado pela parcela não gerenciável de gastos, a compra de eletricidade</w:t>
      </w:r>
      <w:r>
        <w:rPr>
          <w:rFonts w:ascii="Times New Roman" w:hAnsi="Times New Roman" w:cs="Times New Roman"/>
          <w:sz w:val="24"/>
          <w:szCs w:val="24"/>
        </w:rPr>
        <w:t>.  Isto mostra a importância de um planejamento acertado, pois, caso as distribuidoras possuíssem meios alternativos para a aquisição de energia, como a micro e minigeração</w:t>
      </w:r>
      <w:r w:rsidRPr="0089167F">
        <w:rPr>
          <w:rFonts w:ascii="Times New Roman" w:hAnsi="Times New Roman" w:cs="Times New Roman"/>
          <w:sz w:val="24"/>
          <w:szCs w:val="24"/>
        </w:rPr>
        <w:t xml:space="preserve"> </w:t>
      </w:r>
      <w:r>
        <w:rPr>
          <w:rFonts w:ascii="Times New Roman" w:hAnsi="Times New Roman" w:cs="Times New Roman"/>
          <w:sz w:val="24"/>
          <w:szCs w:val="24"/>
        </w:rPr>
        <w:t>fotovoltaica distribuída, e esses meios fossem expressivos em termos de geração de energia, a conta a ser paga pela a exposição involuntária poderia diminuir.</w:t>
      </w:r>
    </w:p>
    <w:p w:rsidR="00765302" w:rsidRPr="00F467C0" w:rsidRDefault="006C0919" w:rsidP="00646342">
      <w:pPr>
        <w:pStyle w:val="Ttulo1"/>
        <w:numPr>
          <w:ilvl w:val="0"/>
          <w:numId w:val="26"/>
        </w:numPr>
        <w:rPr>
          <w:rFonts w:ascii="Times New Roman" w:hAnsi="Times New Roman" w:cs="Times New Roman"/>
          <w:color w:val="auto"/>
          <w:sz w:val="24"/>
          <w:szCs w:val="24"/>
        </w:rPr>
      </w:pPr>
      <w:bookmarkStart w:id="12" w:name="_Toc403906748"/>
      <w:r w:rsidRPr="00F467C0">
        <w:rPr>
          <w:rFonts w:ascii="Times New Roman" w:hAnsi="Times New Roman" w:cs="Times New Roman"/>
          <w:color w:val="auto"/>
          <w:sz w:val="24"/>
          <w:szCs w:val="24"/>
        </w:rPr>
        <w:t>MECANISMOS DE INCENTIVO E COMPENSAÇÃO</w:t>
      </w:r>
      <w:bookmarkEnd w:id="12"/>
    </w:p>
    <w:p w:rsidR="00E968D0"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redor do mundo, existem alguns </w:t>
      </w:r>
      <w:r w:rsidRPr="001123B3">
        <w:rPr>
          <w:rFonts w:ascii="Times New Roman" w:hAnsi="Times New Roman" w:cs="Times New Roman"/>
          <w:sz w:val="24"/>
          <w:szCs w:val="24"/>
        </w:rPr>
        <w:t>mecanismos de incentivo e compensação para que ocorra o aumento da instalação de geração distribuída por fontes renováveis</w:t>
      </w:r>
      <w:r>
        <w:rPr>
          <w:rFonts w:ascii="Times New Roman" w:hAnsi="Times New Roman" w:cs="Times New Roman"/>
          <w:sz w:val="24"/>
          <w:szCs w:val="24"/>
        </w:rPr>
        <w:t xml:space="preserve">. </w:t>
      </w:r>
      <w:r w:rsidR="000C199A">
        <w:rPr>
          <w:rFonts w:ascii="Times New Roman" w:hAnsi="Times New Roman" w:cs="Times New Roman"/>
          <w:sz w:val="24"/>
          <w:szCs w:val="24"/>
        </w:rPr>
        <w:t xml:space="preserve">Mecanismos de incentivo para a </w:t>
      </w:r>
      <w:proofErr w:type="gramStart"/>
      <w:r w:rsidR="000C199A">
        <w:rPr>
          <w:rFonts w:ascii="Times New Roman" w:hAnsi="Times New Roman" w:cs="Times New Roman"/>
          <w:sz w:val="24"/>
          <w:szCs w:val="24"/>
        </w:rPr>
        <w:t>implementação</w:t>
      </w:r>
      <w:proofErr w:type="gramEnd"/>
      <w:r w:rsidR="000C199A">
        <w:rPr>
          <w:rFonts w:ascii="Times New Roman" w:hAnsi="Times New Roman" w:cs="Times New Roman"/>
          <w:sz w:val="24"/>
          <w:szCs w:val="24"/>
        </w:rPr>
        <w:t xml:space="preserve"> de geração renovável distribuída</w:t>
      </w:r>
      <w:r w:rsidR="00E968D0">
        <w:rPr>
          <w:rFonts w:ascii="Times New Roman" w:hAnsi="Times New Roman" w:cs="Times New Roman"/>
          <w:sz w:val="24"/>
          <w:szCs w:val="24"/>
        </w:rPr>
        <w:t xml:space="preserve"> são</w:t>
      </w:r>
      <w:r w:rsidR="00B72E18">
        <w:rPr>
          <w:rFonts w:ascii="Times New Roman" w:hAnsi="Times New Roman" w:cs="Times New Roman"/>
          <w:sz w:val="24"/>
          <w:szCs w:val="24"/>
        </w:rPr>
        <w:t xml:space="preserve"> </w:t>
      </w:r>
      <w:r w:rsidR="000C199A">
        <w:rPr>
          <w:rFonts w:ascii="Times New Roman" w:hAnsi="Times New Roman" w:cs="Times New Roman"/>
          <w:sz w:val="24"/>
          <w:szCs w:val="24"/>
        </w:rPr>
        <w:t xml:space="preserve">uma forma </w:t>
      </w:r>
      <w:r w:rsidR="00B72E18">
        <w:rPr>
          <w:rFonts w:ascii="Times New Roman" w:hAnsi="Times New Roman" w:cs="Times New Roman"/>
          <w:sz w:val="24"/>
          <w:szCs w:val="24"/>
        </w:rPr>
        <w:t xml:space="preserve">para </w:t>
      </w:r>
      <w:r w:rsidR="000C199A">
        <w:rPr>
          <w:rFonts w:ascii="Times New Roman" w:hAnsi="Times New Roman" w:cs="Times New Roman"/>
          <w:sz w:val="24"/>
          <w:szCs w:val="24"/>
        </w:rPr>
        <w:t>aumentar a inovação em: novas fontes</w:t>
      </w:r>
      <w:r w:rsidR="00B72E18">
        <w:rPr>
          <w:rFonts w:ascii="Times New Roman" w:hAnsi="Times New Roman" w:cs="Times New Roman"/>
          <w:sz w:val="24"/>
          <w:szCs w:val="24"/>
        </w:rPr>
        <w:t xml:space="preserve"> renováveis </w:t>
      </w:r>
      <w:r w:rsidR="000C199A">
        <w:rPr>
          <w:rFonts w:ascii="Times New Roman" w:hAnsi="Times New Roman" w:cs="Times New Roman"/>
          <w:sz w:val="24"/>
          <w:szCs w:val="24"/>
        </w:rPr>
        <w:t>de geração</w:t>
      </w:r>
      <w:r w:rsidR="00B72E18">
        <w:rPr>
          <w:rFonts w:ascii="Times New Roman" w:hAnsi="Times New Roman" w:cs="Times New Roman"/>
          <w:sz w:val="24"/>
          <w:szCs w:val="24"/>
        </w:rPr>
        <w:t xml:space="preserve"> de energia</w:t>
      </w:r>
      <w:r w:rsidR="000C199A">
        <w:rPr>
          <w:rFonts w:ascii="Times New Roman" w:hAnsi="Times New Roman" w:cs="Times New Roman"/>
          <w:sz w:val="24"/>
          <w:szCs w:val="24"/>
        </w:rPr>
        <w:t xml:space="preserve">, tecnologias de armazenamento de energia em larga escala, veículos elétricos e </w:t>
      </w:r>
      <w:proofErr w:type="spellStart"/>
      <w:r w:rsidR="008D2D0B">
        <w:rPr>
          <w:rFonts w:ascii="Times New Roman" w:hAnsi="Times New Roman" w:cs="Times New Roman"/>
          <w:i/>
          <w:sz w:val="24"/>
          <w:szCs w:val="24"/>
        </w:rPr>
        <w:t>smart</w:t>
      </w:r>
      <w:proofErr w:type="spellEnd"/>
      <w:r w:rsidR="008D2D0B">
        <w:rPr>
          <w:rFonts w:ascii="Times New Roman" w:hAnsi="Times New Roman" w:cs="Times New Roman"/>
          <w:i/>
          <w:sz w:val="24"/>
          <w:szCs w:val="24"/>
        </w:rPr>
        <w:t xml:space="preserve"> </w:t>
      </w:r>
      <w:proofErr w:type="spellStart"/>
      <w:r w:rsidR="000C199A" w:rsidRPr="008D2D0B">
        <w:rPr>
          <w:rFonts w:ascii="Times New Roman" w:hAnsi="Times New Roman" w:cs="Times New Roman"/>
          <w:i/>
          <w:sz w:val="24"/>
          <w:szCs w:val="24"/>
        </w:rPr>
        <w:t>grids</w:t>
      </w:r>
      <w:proofErr w:type="spellEnd"/>
      <w:r w:rsidR="00DE6361">
        <w:rPr>
          <w:rFonts w:ascii="Times New Roman" w:hAnsi="Times New Roman" w:cs="Times New Roman"/>
          <w:i/>
          <w:sz w:val="24"/>
          <w:szCs w:val="24"/>
        </w:rPr>
        <w:fldChar w:fldCharType="begin" w:fldLock="1"/>
      </w:r>
      <w:r w:rsidR="002E38A9">
        <w:rPr>
          <w:rFonts w:ascii="Times New Roman" w:hAnsi="Times New Roman" w:cs="Times New Roman"/>
          <w:i/>
          <w:sz w:val="24"/>
          <w:szCs w:val="24"/>
        </w:rPr>
        <w:instrText>ADDIN CSL_CITATION { "citationItems" : [ { "id" : "ITEM-1", "itemData" : { "ISBN" : "9781844078578", "author" : [ { "dropping-particle" : "", "family" : "Jacobs", "given" : "David", "non-dropping-particle" : "", "parse-names" : false, "suffix" : "" }, { "dropping-particle" : "", "family" : "Sovacool", "given" : "Benjamin", "non-dropping-particle" : "", "parse-names" : false, "suffix" : "" }, { "dropping-particle" : "", "family" : "Mendon\u00e7a", "given" : "Miguel", "non-dropping-particle" : "", "parse-names" : false, "suffix" : "" } ], "id" : "ITEM-1", "issued" : { "date-parts" : [ [ "2010" ] ] }, "page" : "241", "title" : "Powering the Green Economy : The Feed-in Tariff Handbook", "type" : "book" }, "uris" : [ "http://www.mendeley.com/documents/?uuid=cd8e660a-2468-4f90-a8cf-63fe1b407257" ] } ], "mendeley" : { "previouslyFormattedCitation" : "(JACOBS; SOVACOOL; MENDON\u00c7A, 2010)" }, "properties" : { "noteIndex" : 0 }, "schema" : "https://github.com/citation-style-language/schema/raw/master/csl-citation.json" }</w:instrText>
      </w:r>
      <w:r w:rsidR="00DE6361">
        <w:rPr>
          <w:rFonts w:ascii="Times New Roman" w:hAnsi="Times New Roman" w:cs="Times New Roman"/>
          <w:i/>
          <w:sz w:val="24"/>
          <w:szCs w:val="24"/>
        </w:rPr>
        <w:fldChar w:fldCharType="separate"/>
      </w:r>
      <w:r w:rsidR="00B5382F" w:rsidRPr="00B5382F">
        <w:rPr>
          <w:rFonts w:ascii="Times New Roman" w:hAnsi="Times New Roman" w:cs="Times New Roman"/>
          <w:noProof/>
          <w:sz w:val="24"/>
          <w:szCs w:val="24"/>
        </w:rPr>
        <w:t>(JACOBS; SOVACOOL; MENDONÇA, 2010)</w:t>
      </w:r>
      <w:r w:rsidR="00DE6361">
        <w:rPr>
          <w:rFonts w:ascii="Times New Roman" w:hAnsi="Times New Roman" w:cs="Times New Roman"/>
          <w:i/>
          <w:sz w:val="24"/>
          <w:szCs w:val="24"/>
        </w:rPr>
        <w:fldChar w:fldCharType="end"/>
      </w:r>
      <w:r w:rsidR="004C1E06">
        <w:rPr>
          <w:rFonts w:ascii="Times New Roman" w:hAnsi="Times New Roman" w:cs="Times New Roman"/>
          <w:i/>
          <w:sz w:val="24"/>
          <w:szCs w:val="24"/>
        </w:rPr>
        <w:t xml:space="preserve">. </w:t>
      </w:r>
      <w:r w:rsidR="000C199A">
        <w:rPr>
          <w:rFonts w:ascii="Times New Roman" w:hAnsi="Times New Roman" w:cs="Times New Roman"/>
          <w:sz w:val="24"/>
          <w:szCs w:val="24"/>
        </w:rPr>
        <w:t xml:space="preserve"> </w:t>
      </w:r>
      <w:r>
        <w:rPr>
          <w:rFonts w:ascii="Times New Roman" w:hAnsi="Times New Roman" w:cs="Times New Roman"/>
          <w:sz w:val="24"/>
          <w:szCs w:val="24"/>
        </w:rPr>
        <w:t xml:space="preserve">A nota técnica de número 25 do ano de 2011, elaborada pela ANEEL, apresenta um quadro dos principais mecanismos de incentivo e os países onde estes mecanismos foram implementados. A tabela foi construída a partir de dados do relatório </w:t>
      </w:r>
      <w:proofErr w:type="spellStart"/>
      <w:r w:rsidRPr="0098722F">
        <w:rPr>
          <w:rFonts w:ascii="Times New Roman" w:hAnsi="Times New Roman" w:cs="Times New Roman"/>
          <w:sz w:val="24"/>
          <w:szCs w:val="24"/>
        </w:rPr>
        <w:t>Renewables</w:t>
      </w:r>
      <w:proofErr w:type="spellEnd"/>
      <w:r w:rsidRPr="0098722F">
        <w:rPr>
          <w:rFonts w:ascii="Times New Roman" w:hAnsi="Times New Roman" w:cs="Times New Roman"/>
          <w:sz w:val="24"/>
          <w:szCs w:val="24"/>
        </w:rPr>
        <w:t xml:space="preserve"> 2010 - Global Status Report</w:t>
      </w:r>
      <w:r>
        <w:rPr>
          <w:rFonts w:ascii="Times New Roman" w:hAnsi="Times New Roman" w:cs="Times New Roman"/>
          <w:sz w:val="24"/>
          <w:szCs w:val="24"/>
        </w:rPr>
        <w:t xml:space="preserve">. </w:t>
      </w:r>
    </w:p>
    <w:p w:rsidR="00E968D0" w:rsidRDefault="00E968D0">
      <w:pPr>
        <w:rPr>
          <w:rFonts w:ascii="Times New Roman" w:hAnsi="Times New Roman" w:cs="Times New Roman"/>
          <w:sz w:val="24"/>
          <w:szCs w:val="24"/>
        </w:rPr>
      </w:pPr>
      <w:r>
        <w:rPr>
          <w:rFonts w:ascii="Times New Roman" w:hAnsi="Times New Roman" w:cs="Times New Roman"/>
          <w:sz w:val="24"/>
          <w:szCs w:val="24"/>
        </w:rPr>
        <w:br w:type="page"/>
      </w:r>
    </w:p>
    <w:p w:rsidR="00765302" w:rsidRDefault="00765302" w:rsidP="00765302">
      <w:pPr>
        <w:spacing w:line="360" w:lineRule="auto"/>
        <w:ind w:firstLine="708"/>
        <w:jc w:val="both"/>
        <w:rPr>
          <w:rFonts w:ascii="Times New Roman" w:hAnsi="Times New Roman" w:cs="Times New Roman"/>
          <w:sz w:val="24"/>
          <w:szCs w:val="24"/>
        </w:rPr>
      </w:pPr>
    </w:p>
    <w:p w:rsidR="00765302" w:rsidRPr="00561525" w:rsidRDefault="00765302" w:rsidP="00765302">
      <w:pPr>
        <w:spacing w:line="360" w:lineRule="auto"/>
        <w:ind w:firstLine="708"/>
        <w:jc w:val="center"/>
        <w:rPr>
          <w:rFonts w:ascii="Times New Roman" w:hAnsi="Times New Roman" w:cs="Times New Roman"/>
        </w:rPr>
      </w:pPr>
      <w:r w:rsidRPr="00561525">
        <w:rPr>
          <w:rFonts w:ascii="Times New Roman" w:hAnsi="Times New Roman" w:cs="Times New Roman"/>
        </w:rPr>
        <w:t xml:space="preserve">Quadro </w:t>
      </w:r>
      <w:r w:rsidR="00BE597C">
        <w:rPr>
          <w:rFonts w:ascii="Times New Roman" w:hAnsi="Times New Roman" w:cs="Times New Roman"/>
        </w:rPr>
        <w:t>4 – Sistemas de compensação ao redor do mundo</w:t>
      </w:r>
    </w:p>
    <w:tbl>
      <w:tblPr>
        <w:tblW w:w="10324" w:type="dxa"/>
        <w:tblInd w:w="-897" w:type="dxa"/>
        <w:tblCellMar>
          <w:left w:w="70" w:type="dxa"/>
          <w:right w:w="70" w:type="dxa"/>
        </w:tblCellMar>
        <w:tblLook w:val="04A0"/>
      </w:tblPr>
      <w:tblGrid>
        <w:gridCol w:w="1420"/>
        <w:gridCol w:w="1340"/>
        <w:gridCol w:w="831"/>
        <w:gridCol w:w="1380"/>
        <w:gridCol w:w="1460"/>
        <w:gridCol w:w="1924"/>
        <w:gridCol w:w="2120"/>
      </w:tblGrid>
      <w:tr w:rsidR="00765302" w:rsidTr="00AC48D8">
        <w:trPr>
          <w:trHeight w:val="495"/>
        </w:trPr>
        <w:tc>
          <w:tcPr>
            <w:tcW w:w="1420" w:type="dxa"/>
            <w:tcBorders>
              <w:top w:val="single" w:sz="4" w:space="0" w:color="auto"/>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País</w:t>
            </w:r>
          </w:p>
        </w:tc>
        <w:tc>
          <w:tcPr>
            <w:tcW w:w="1340" w:type="dxa"/>
            <w:tcBorders>
              <w:top w:val="single" w:sz="4" w:space="0" w:color="auto"/>
              <w:left w:val="nil"/>
              <w:bottom w:val="single" w:sz="4" w:space="0" w:color="auto"/>
              <w:right w:val="single" w:sz="4" w:space="0" w:color="auto"/>
            </w:tcBorders>
            <w:shd w:val="clear" w:color="000000" w:fill="EEECE1"/>
            <w:noWrap/>
            <w:vAlign w:val="bottom"/>
            <w:hideMark/>
          </w:tcPr>
          <w:p w:rsidR="00765302" w:rsidRDefault="00765302" w:rsidP="00AC48D8">
            <w:pPr>
              <w:jc w:val="center"/>
              <w:rPr>
                <w:rFonts w:ascii="Calibri" w:hAnsi="Calibri"/>
                <w:b/>
                <w:bCs/>
                <w:color w:val="000000"/>
                <w:sz w:val="18"/>
                <w:szCs w:val="18"/>
              </w:rPr>
            </w:pPr>
            <w:proofErr w:type="spellStart"/>
            <w:r>
              <w:rPr>
                <w:rFonts w:ascii="Calibri" w:hAnsi="Calibri"/>
                <w:b/>
                <w:bCs/>
                <w:color w:val="000000"/>
                <w:sz w:val="18"/>
                <w:szCs w:val="18"/>
              </w:rPr>
              <w:t>Feed-in</w:t>
            </w:r>
            <w:proofErr w:type="spellEnd"/>
            <w:r>
              <w:rPr>
                <w:rFonts w:ascii="Calibri" w:hAnsi="Calibri"/>
                <w:b/>
                <w:bCs/>
                <w:color w:val="000000"/>
                <w:sz w:val="18"/>
                <w:szCs w:val="18"/>
              </w:rPr>
              <w:t xml:space="preserve"> </w:t>
            </w:r>
            <w:proofErr w:type="spellStart"/>
            <w:r>
              <w:rPr>
                <w:rFonts w:ascii="Calibri" w:hAnsi="Calibri"/>
                <w:b/>
                <w:bCs/>
                <w:color w:val="000000"/>
                <w:sz w:val="18"/>
                <w:szCs w:val="18"/>
              </w:rPr>
              <w:t>tariff</w:t>
            </w:r>
            <w:proofErr w:type="spellEnd"/>
          </w:p>
        </w:tc>
        <w:tc>
          <w:tcPr>
            <w:tcW w:w="680" w:type="dxa"/>
            <w:tcBorders>
              <w:top w:val="single" w:sz="4" w:space="0" w:color="auto"/>
              <w:left w:val="nil"/>
              <w:bottom w:val="single" w:sz="4" w:space="0" w:color="auto"/>
              <w:right w:val="single" w:sz="4" w:space="0" w:color="auto"/>
            </w:tcBorders>
            <w:shd w:val="clear" w:color="000000" w:fill="EEECE1"/>
            <w:noWrap/>
            <w:vAlign w:val="bottom"/>
            <w:hideMark/>
          </w:tcPr>
          <w:p w:rsidR="00765302" w:rsidRDefault="00765302" w:rsidP="00AC48D8">
            <w:pPr>
              <w:jc w:val="center"/>
              <w:rPr>
                <w:rFonts w:ascii="Calibri" w:hAnsi="Calibri"/>
                <w:b/>
                <w:bCs/>
                <w:color w:val="000000"/>
                <w:sz w:val="18"/>
                <w:szCs w:val="18"/>
              </w:rPr>
            </w:pPr>
            <w:r>
              <w:rPr>
                <w:rFonts w:ascii="Calibri" w:hAnsi="Calibri"/>
                <w:b/>
                <w:bCs/>
                <w:color w:val="000000"/>
                <w:sz w:val="18"/>
                <w:szCs w:val="18"/>
              </w:rPr>
              <w:t>Quota</w:t>
            </w:r>
          </w:p>
        </w:tc>
        <w:tc>
          <w:tcPr>
            <w:tcW w:w="1380" w:type="dxa"/>
            <w:tcBorders>
              <w:top w:val="single" w:sz="4" w:space="0" w:color="auto"/>
              <w:left w:val="nil"/>
              <w:bottom w:val="single" w:sz="4" w:space="0" w:color="auto"/>
              <w:right w:val="single" w:sz="4" w:space="0" w:color="auto"/>
            </w:tcBorders>
            <w:shd w:val="clear" w:color="000000" w:fill="EEECE1"/>
            <w:noWrap/>
            <w:vAlign w:val="bottom"/>
            <w:hideMark/>
          </w:tcPr>
          <w:p w:rsidR="00765302" w:rsidRDefault="00765302" w:rsidP="00AC48D8">
            <w:pPr>
              <w:jc w:val="center"/>
              <w:rPr>
                <w:rFonts w:ascii="Calibri" w:hAnsi="Calibri"/>
                <w:b/>
                <w:bCs/>
                <w:color w:val="000000"/>
                <w:sz w:val="18"/>
                <w:szCs w:val="18"/>
              </w:rPr>
            </w:pPr>
            <w:r>
              <w:rPr>
                <w:rFonts w:ascii="Calibri" w:hAnsi="Calibri"/>
                <w:b/>
                <w:bCs/>
                <w:color w:val="000000"/>
                <w:sz w:val="18"/>
                <w:szCs w:val="18"/>
              </w:rPr>
              <w:t xml:space="preserve">Net </w:t>
            </w:r>
            <w:proofErr w:type="spellStart"/>
            <w:r>
              <w:rPr>
                <w:rFonts w:ascii="Calibri" w:hAnsi="Calibri"/>
                <w:b/>
                <w:bCs/>
                <w:color w:val="000000"/>
                <w:sz w:val="18"/>
                <w:szCs w:val="18"/>
              </w:rPr>
              <w:t>Metering</w:t>
            </w:r>
            <w:proofErr w:type="spellEnd"/>
          </w:p>
        </w:tc>
        <w:tc>
          <w:tcPr>
            <w:tcW w:w="1460" w:type="dxa"/>
            <w:tcBorders>
              <w:top w:val="single" w:sz="4" w:space="0" w:color="auto"/>
              <w:left w:val="nil"/>
              <w:bottom w:val="single" w:sz="4" w:space="0" w:color="auto"/>
              <w:right w:val="single" w:sz="4" w:space="0" w:color="auto"/>
            </w:tcBorders>
            <w:shd w:val="clear" w:color="000000" w:fill="EEECE1"/>
            <w:vAlign w:val="bottom"/>
            <w:hideMark/>
          </w:tcPr>
          <w:p w:rsidR="00765302" w:rsidRDefault="00765302" w:rsidP="00AC48D8">
            <w:pPr>
              <w:jc w:val="center"/>
              <w:rPr>
                <w:rFonts w:ascii="Calibri" w:hAnsi="Calibri"/>
                <w:b/>
                <w:bCs/>
                <w:color w:val="000000"/>
                <w:sz w:val="18"/>
                <w:szCs w:val="18"/>
              </w:rPr>
            </w:pPr>
            <w:r>
              <w:rPr>
                <w:rFonts w:ascii="Calibri" w:hAnsi="Calibri"/>
                <w:b/>
                <w:bCs/>
                <w:color w:val="000000"/>
                <w:sz w:val="18"/>
                <w:szCs w:val="18"/>
              </w:rPr>
              <w:t>Certificados de energia renovável</w:t>
            </w:r>
          </w:p>
        </w:tc>
        <w:tc>
          <w:tcPr>
            <w:tcW w:w="1924" w:type="dxa"/>
            <w:tcBorders>
              <w:top w:val="single" w:sz="4" w:space="0" w:color="auto"/>
              <w:left w:val="nil"/>
              <w:bottom w:val="single" w:sz="4" w:space="0" w:color="auto"/>
              <w:right w:val="single" w:sz="4" w:space="0" w:color="auto"/>
            </w:tcBorders>
            <w:shd w:val="clear" w:color="000000" w:fill="EEECE1"/>
            <w:vAlign w:val="center"/>
            <w:hideMark/>
          </w:tcPr>
          <w:p w:rsidR="00765302" w:rsidRDefault="00765302" w:rsidP="00AC48D8">
            <w:pPr>
              <w:jc w:val="center"/>
              <w:rPr>
                <w:rFonts w:ascii="Calibri" w:hAnsi="Calibri"/>
                <w:b/>
                <w:bCs/>
                <w:color w:val="000000"/>
                <w:sz w:val="18"/>
                <w:szCs w:val="18"/>
              </w:rPr>
            </w:pPr>
            <w:r>
              <w:rPr>
                <w:rFonts w:ascii="Calibri" w:hAnsi="Calibri"/>
                <w:b/>
                <w:bCs/>
                <w:color w:val="000000"/>
                <w:sz w:val="18"/>
                <w:szCs w:val="18"/>
              </w:rPr>
              <w:t>Investimento público/financiamentos</w:t>
            </w:r>
          </w:p>
        </w:tc>
        <w:tc>
          <w:tcPr>
            <w:tcW w:w="2120" w:type="dxa"/>
            <w:tcBorders>
              <w:top w:val="single" w:sz="4" w:space="0" w:color="auto"/>
              <w:left w:val="nil"/>
              <w:bottom w:val="single" w:sz="4" w:space="0" w:color="auto"/>
              <w:right w:val="single" w:sz="4" w:space="0" w:color="auto"/>
            </w:tcBorders>
            <w:shd w:val="clear" w:color="000000" w:fill="EEECE1"/>
            <w:noWrap/>
            <w:vAlign w:val="bottom"/>
            <w:hideMark/>
          </w:tcPr>
          <w:p w:rsidR="00765302" w:rsidRDefault="00765302" w:rsidP="00AC48D8">
            <w:pPr>
              <w:jc w:val="center"/>
              <w:rPr>
                <w:rFonts w:ascii="Calibri" w:hAnsi="Calibri"/>
                <w:b/>
                <w:bCs/>
                <w:color w:val="000000"/>
                <w:sz w:val="18"/>
                <w:szCs w:val="18"/>
              </w:rPr>
            </w:pPr>
            <w:r>
              <w:rPr>
                <w:rFonts w:ascii="Calibri" w:hAnsi="Calibri"/>
                <w:b/>
                <w:bCs/>
                <w:color w:val="000000"/>
                <w:sz w:val="18"/>
                <w:szCs w:val="18"/>
              </w:rPr>
              <w:t>Leilões públicos de energia</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Alemanha</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Austrália</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Brasil</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Canada</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Alguns Estados</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Alguns Estados</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China</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Dinamarca</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Espanha</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proofErr w:type="gramStart"/>
            <w:r>
              <w:rPr>
                <w:rFonts w:ascii="Calibri" w:hAnsi="Calibri"/>
                <w:b/>
                <w:bCs/>
                <w:color w:val="000000"/>
              </w:rPr>
              <w:t>Estado Unidos</w:t>
            </w:r>
            <w:proofErr w:type="gramEnd"/>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Alguns estados</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Alguns Estados</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Alguns Estados</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Alguns Estados</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Alguns Estados</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Alguns Estados</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Itália</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Japão</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Portugal</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r>
      <w:tr w:rsidR="00765302" w:rsidTr="00AC48D8">
        <w:trPr>
          <w:trHeight w:val="300"/>
        </w:trPr>
        <w:tc>
          <w:tcPr>
            <w:tcW w:w="1420" w:type="dxa"/>
            <w:tcBorders>
              <w:top w:val="nil"/>
              <w:left w:val="single" w:sz="4" w:space="0" w:color="auto"/>
              <w:bottom w:val="single" w:sz="4" w:space="0" w:color="auto"/>
              <w:right w:val="single" w:sz="4" w:space="0" w:color="auto"/>
            </w:tcBorders>
            <w:shd w:val="clear" w:color="000000" w:fill="EEECE1"/>
            <w:noWrap/>
            <w:vAlign w:val="bottom"/>
            <w:hideMark/>
          </w:tcPr>
          <w:p w:rsidR="00765302" w:rsidRDefault="00765302" w:rsidP="00AC48D8">
            <w:pPr>
              <w:rPr>
                <w:rFonts w:ascii="Calibri" w:hAnsi="Calibri"/>
                <w:b/>
                <w:bCs/>
                <w:color w:val="000000"/>
              </w:rPr>
            </w:pPr>
            <w:r>
              <w:rPr>
                <w:rFonts w:ascii="Calibri" w:hAnsi="Calibri"/>
                <w:b/>
                <w:bCs/>
                <w:color w:val="000000"/>
              </w:rPr>
              <w:t>Reino Unido</w:t>
            </w:r>
          </w:p>
        </w:tc>
        <w:tc>
          <w:tcPr>
            <w:tcW w:w="134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6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38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1924"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X</w:t>
            </w:r>
          </w:p>
        </w:tc>
        <w:tc>
          <w:tcPr>
            <w:tcW w:w="2120" w:type="dxa"/>
            <w:tcBorders>
              <w:top w:val="nil"/>
              <w:left w:val="nil"/>
              <w:bottom w:val="single" w:sz="4" w:space="0" w:color="auto"/>
              <w:right w:val="single" w:sz="4" w:space="0" w:color="auto"/>
            </w:tcBorders>
            <w:shd w:val="clear" w:color="000000" w:fill="FFFFFF"/>
            <w:noWrap/>
            <w:vAlign w:val="center"/>
            <w:hideMark/>
          </w:tcPr>
          <w:p w:rsidR="00765302" w:rsidRDefault="00765302" w:rsidP="00AC48D8">
            <w:pPr>
              <w:jc w:val="center"/>
              <w:rPr>
                <w:rFonts w:ascii="Calibri" w:hAnsi="Calibri"/>
                <w:color w:val="000000"/>
              </w:rPr>
            </w:pPr>
            <w:r>
              <w:rPr>
                <w:rFonts w:ascii="Calibri" w:hAnsi="Calibri"/>
                <w:color w:val="000000"/>
              </w:rPr>
              <w:t> </w:t>
            </w:r>
          </w:p>
        </w:tc>
      </w:tr>
    </w:tbl>
    <w:p w:rsidR="00765302" w:rsidRPr="00561525" w:rsidRDefault="00765302" w:rsidP="00765302">
      <w:pPr>
        <w:jc w:val="center"/>
        <w:rPr>
          <w:rFonts w:ascii="Times New Roman" w:hAnsi="Times New Roman" w:cs="Times New Roman"/>
        </w:rPr>
      </w:pPr>
      <w:r w:rsidRPr="00561525">
        <w:rPr>
          <w:rFonts w:ascii="Times New Roman" w:hAnsi="Times New Roman" w:cs="Times New Roman"/>
        </w:rPr>
        <w:t xml:space="preserve">Fonte: NT 25/2011, </w:t>
      </w:r>
      <w:proofErr w:type="gramStart"/>
      <w:r w:rsidRPr="00561525">
        <w:rPr>
          <w:rFonts w:ascii="Times New Roman" w:hAnsi="Times New Roman" w:cs="Times New Roman"/>
        </w:rPr>
        <w:t>ANEEL</w:t>
      </w:r>
      <w:proofErr w:type="gramEnd"/>
    </w:p>
    <w:p w:rsidR="00765302" w:rsidRPr="00073DE7" w:rsidRDefault="00765302" w:rsidP="00765302">
      <w:pPr>
        <w:spacing w:line="360" w:lineRule="auto"/>
        <w:ind w:firstLine="708"/>
        <w:jc w:val="both"/>
        <w:rPr>
          <w:rFonts w:ascii="Times New Roman" w:hAnsi="Times New Roman" w:cs="Times New Roman"/>
          <w:b/>
          <w:sz w:val="24"/>
          <w:szCs w:val="24"/>
          <w:u w:val="single"/>
        </w:rPr>
      </w:pPr>
      <w:r>
        <w:rPr>
          <w:rFonts w:ascii="Times New Roman" w:hAnsi="Times New Roman" w:cs="Times New Roman"/>
          <w:sz w:val="24"/>
          <w:szCs w:val="24"/>
        </w:rPr>
        <w:t xml:space="preserve">É importante ressaltar que na data que esta nota técnica foi disponibilizada, não havia sido </w:t>
      </w:r>
      <w:proofErr w:type="gramStart"/>
      <w:r>
        <w:rPr>
          <w:rFonts w:ascii="Times New Roman" w:hAnsi="Times New Roman" w:cs="Times New Roman"/>
          <w:sz w:val="24"/>
          <w:szCs w:val="24"/>
        </w:rPr>
        <w:t>implementada</w:t>
      </w:r>
      <w:proofErr w:type="gramEnd"/>
      <w:r>
        <w:rPr>
          <w:rFonts w:ascii="Times New Roman" w:hAnsi="Times New Roman" w:cs="Times New Roman"/>
          <w:sz w:val="24"/>
          <w:szCs w:val="24"/>
        </w:rPr>
        <w:t xml:space="preserve"> a REN 482, que é do ano de 2012, portanto, </w:t>
      </w:r>
      <w:r w:rsidRPr="001123B3">
        <w:rPr>
          <w:rFonts w:ascii="Times New Roman" w:hAnsi="Times New Roman" w:cs="Times New Roman"/>
          <w:sz w:val="24"/>
          <w:szCs w:val="24"/>
        </w:rPr>
        <w:t xml:space="preserve">o sistema de compensação </w:t>
      </w:r>
      <w:r w:rsidRPr="001123B3">
        <w:rPr>
          <w:rFonts w:ascii="Times New Roman" w:hAnsi="Times New Roman" w:cs="Times New Roman"/>
          <w:i/>
          <w:sz w:val="24"/>
          <w:szCs w:val="24"/>
        </w:rPr>
        <w:t xml:space="preserve">net </w:t>
      </w:r>
      <w:proofErr w:type="spellStart"/>
      <w:r w:rsidRPr="001123B3">
        <w:rPr>
          <w:rFonts w:ascii="Times New Roman" w:hAnsi="Times New Roman" w:cs="Times New Roman"/>
          <w:i/>
          <w:sz w:val="24"/>
          <w:szCs w:val="24"/>
        </w:rPr>
        <w:t>metering</w:t>
      </w:r>
      <w:proofErr w:type="spellEnd"/>
      <w:r w:rsidRPr="001123B3">
        <w:rPr>
          <w:rFonts w:ascii="Times New Roman" w:hAnsi="Times New Roman" w:cs="Times New Roman"/>
          <w:sz w:val="24"/>
          <w:szCs w:val="24"/>
        </w:rPr>
        <w:t xml:space="preserve"> ainda não era utilizado no Brasil. O sistema de quotas estipula um montante de energia que deve ser comprado compulsoriamente pelas distribuidoras de eletricidade.</w:t>
      </w:r>
      <w:r w:rsidRPr="00073DE7">
        <w:rPr>
          <w:rFonts w:ascii="Times New Roman" w:hAnsi="Times New Roman" w:cs="Times New Roman"/>
          <w:b/>
          <w:sz w:val="24"/>
          <w:szCs w:val="24"/>
          <w:u w:val="single"/>
        </w:rPr>
        <w:t xml:space="preserve"> </w:t>
      </w:r>
    </w:p>
    <w:p w:rsidR="00765302" w:rsidRDefault="00765302" w:rsidP="00765302">
      <w:pPr>
        <w:spacing w:line="360" w:lineRule="auto"/>
        <w:ind w:firstLine="708"/>
        <w:jc w:val="both"/>
        <w:rPr>
          <w:rFonts w:ascii="Times New Roman" w:hAnsi="Times New Roman" w:cs="Times New Roman"/>
          <w:sz w:val="24"/>
          <w:szCs w:val="24"/>
        </w:rPr>
      </w:pPr>
      <w:r w:rsidRPr="001123B3">
        <w:rPr>
          <w:rFonts w:ascii="Times New Roman" w:hAnsi="Times New Roman" w:cs="Times New Roman"/>
          <w:sz w:val="24"/>
          <w:szCs w:val="24"/>
        </w:rPr>
        <w:t xml:space="preserve">O sistema </w:t>
      </w:r>
      <w:proofErr w:type="spellStart"/>
      <w:r w:rsidR="009E5EEC">
        <w:rPr>
          <w:rFonts w:ascii="Times New Roman" w:hAnsi="Times New Roman" w:cs="Times New Roman"/>
          <w:sz w:val="24"/>
          <w:szCs w:val="24"/>
        </w:rPr>
        <w:t>f</w:t>
      </w:r>
      <w:r w:rsidR="009E5EEC">
        <w:rPr>
          <w:rFonts w:ascii="Times New Roman" w:hAnsi="Times New Roman" w:cs="Times New Roman"/>
          <w:i/>
          <w:sz w:val="24"/>
          <w:szCs w:val="24"/>
        </w:rPr>
        <w:t>eed</w:t>
      </w:r>
      <w:proofErr w:type="spellEnd"/>
      <w:r w:rsidR="009E5EEC">
        <w:rPr>
          <w:rFonts w:ascii="Times New Roman" w:hAnsi="Times New Roman" w:cs="Times New Roman"/>
          <w:i/>
          <w:sz w:val="24"/>
          <w:szCs w:val="24"/>
        </w:rPr>
        <w:t xml:space="preserve"> in </w:t>
      </w:r>
      <w:proofErr w:type="spellStart"/>
      <w:r w:rsidR="009E5EEC">
        <w:rPr>
          <w:rFonts w:ascii="Times New Roman" w:hAnsi="Times New Roman" w:cs="Times New Roman"/>
          <w:i/>
          <w:sz w:val="24"/>
          <w:szCs w:val="24"/>
        </w:rPr>
        <w:t>tariff</w:t>
      </w:r>
      <w:proofErr w:type="spellEnd"/>
      <w:r w:rsidRPr="001123B3">
        <w:rPr>
          <w:rFonts w:ascii="Times New Roman" w:hAnsi="Times New Roman" w:cs="Times New Roman"/>
          <w:sz w:val="24"/>
          <w:szCs w:val="24"/>
        </w:rPr>
        <w:t xml:space="preserve"> é utilizado em todos os países analisados pela ANEEL, com exceção do Brasil. O </w:t>
      </w:r>
      <w:r w:rsidRPr="001123B3">
        <w:rPr>
          <w:rFonts w:ascii="Times New Roman" w:hAnsi="Times New Roman" w:cs="Times New Roman"/>
          <w:i/>
          <w:sz w:val="24"/>
          <w:szCs w:val="24"/>
        </w:rPr>
        <w:t xml:space="preserve">Net </w:t>
      </w:r>
      <w:proofErr w:type="spellStart"/>
      <w:r w:rsidRPr="001123B3">
        <w:rPr>
          <w:rFonts w:ascii="Times New Roman" w:hAnsi="Times New Roman" w:cs="Times New Roman"/>
          <w:i/>
          <w:sz w:val="24"/>
          <w:szCs w:val="24"/>
        </w:rPr>
        <w:t>Metering</w:t>
      </w:r>
      <w:proofErr w:type="spellEnd"/>
      <w:r w:rsidRPr="001123B3">
        <w:rPr>
          <w:rFonts w:ascii="Times New Roman" w:hAnsi="Times New Roman" w:cs="Times New Roman"/>
          <w:sz w:val="24"/>
          <w:szCs w:val="24"/>
        </w:rPr>
        <w:t xml:space="preserve"> e a comercialização de excedentes no mercado livre de energia, já são regulamentados no Brasil.</w:t>
      </w:r>
      <w:r>
        <w:rPr>
          <w:rFonts w:ascii="Times New Roman" w:hAnsi="Times New Roman" w:cs="Times New Roman"/>
          <w:sz w:val="24"/>
          <w:szCs w:val="24"/>
        </w:rPr>
        <w:t xml:space="preserve"> Para este trabalho, serão analisados os sistemas de </w:t>
      </w:r>
      <w:proofErr w:type="spellStart"/>
      <w:r w:rsidRPr="00A81BC5">
        <w:rPr>
          <w:rFonts w:ascii="Times New Roman" w:hAnsi="Times New Roman" w:cs="Times New Roman"/>
          <w:i/>
          <w:sz w:val="24"/>
          <w:szCs w:val="24"/>
        </w:rPr>
        <w:t>feed</w:t>
      </w:r>
      <w:proofErr w:type="spellEnd"/>
      <w:r w:rsidRPr="00A81BC5">
        <w:rPr>
          <w:rFonts w:ascii="Times New Roman" w:hAnsi="Times New Roman" w:cs="Times New Roman"/>
          <w:i/>
          <w:sz w:val="24"/>
          <w:szCs w:val="24"/>
        </w:rPr>
        <w:t xml:space="preserve"> in </w:t>
      </w:r>
      <w:proofErr w:type="spellStart"/>
      <w:r w:rsidRPr="00A81BC5">
        <w:rPr>
          <w:rFonts w:ascii="Times New Roman" w:hAnsi="Times New Roman" w:cs="Times New Roman"/>
          <w:i/>
          <w:sz w:val="24"/>
          <w:szCs w:val="24"/>
        </w:rPr>
        <w:t>tariff</w:t>
      </w:r>
      <w:proofErr w:type="spellEnd"/>
      <w:r w:rsidRPr="00A81BC5">
        <w:rPr>
          <w:rFonts w:ascii="Times New Roman" w:hAnsi="Times New Roman" w:cs="Times New Roman"/>
          <w:i/>
          <w:sz w:val="24"/>
          <w:szCs w:val="24"/>
        </w:rPr>
        <w:t xml:space="preserve">, net </w:t>
      </w:r>
      <w:proofErr w:type="spellStart"/>
      <w:r w:rsidRPr="00A81BC5">
        <w:rPr>
          <w:rFonts w:ascii="Times New Roman" w:hAnsi="Times New Roman" w:cs="Times New Roman"/>
          <w:i/>
          <w:sz w:val="24"/>
          <w:szCs w:val="24"/>
        </w:rPr>
        <w:t>metering</w:t>
      </w:r>
      <w:proofErr w:type="spellEnd"/>
      <w:r>
        <w:rPr>
          <w:rFonts w:ascii="Times New Roman" w:hAnsi="Times New Roman" w:cs="Times New Roman"/>
          <w:sz w:val="24"/>
          <w:szCs w:val="24"/>
        </w:rPr>
        <w:t xml:space="preserve"> e a comercialização de excedentes por meio do mercado livre de energia. </w:t>
      </w:r>
    </w:p>
    <w:p w:rsidR="00765302" w:rsidRPr="006C0919" w:rsidRDefault="006C0919" w:rsidP="006C0919">
      <w:pPr>
        <w:pStyle w:val="Ttulo2"/>
        <w:numPr>
          <w:ilvl w:val="1"/>
          <w:numId w:val="34"/>
        </w:numPr>
        <w:rPr>
          <w:rFonts w:ascii="Times New Roman" w:hAnsi="Times New Roman" w:cs="Times New Roman"/>
          <w:b w:val="0"/>
          <w:color w:val="auto"/>
          <w:sz w:val="24"/>
          <w:szCs w:val="24"/>
        </w:rPr>
      </w:pPr>
      <w:bookmarkStart w:id="13" w:name="_Toc403906749"/>
      <w:r w:rsidRPr="006C0919">
        <w:rPr>
          <w:rFonts w:ascii="Times New Roman" w:hAnsi="Times New Roman" w:cs="Times New Roman"/>
          <w:b w:val="0"/>
          <w:color w:val="auto"/>
          <w:sz w:val="24"/>
          <w:szCs w:val="24"/>
        </w:rPr>
        <w:lastRenderedPageBreak/>
        <w:t>FEED IN TARIFF PARA MINI E MICROGERAÇÃO</w:t>
      </w:r>
      <w:bookmarkEnd w:id="13"/>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Além da economia por não consumir energia elétrica da rede, mas sim a energia gerada por meio de autoprodução, no sistema de compensação para geração distribuída (GD), </w:t>
      </w:r>
      <w:proofErr w:type="spellStart"/>
      <w:r w:rsidR="00F467C0">
        <w:rPr>
          <w:rFonts w:ascii="Times New Roman" w:hAnsi="Times New Roman" w:cs="Times New Roman"/>
          <w:sz w:val="24"/>
          <w:szCs w:val="24"/>
        </w:rPr>
        <w:t>f</w:t>
      </w:r>
      <w:r w:rsidRPr="00A81BC5">
        <w:rPr>
          <w:rFonts w:ascii="Times New Roman" w:hAnsi="Times New Roman" w:cs="Times New Roman"/>
          <w:i/>
          <w:sz w:val="24"/>
          <w:szCs w:val="24"/>
        </w:rPr>
        <w:t>eed</w:t>
      </w:r>
      <w:proofErr w:type="spellEnd"/>
      <w:r w:rsidRPr="00A81BC5">
        <w:rPr>
          <w:rFonts w:ascii="Times New Roman" w:hAnsi="Times New Roman" w:cs="Times New Roman"/>
          <w:i/>
          <w:sz w:val="24"/>
          <w:szCs w:val="24"/>
        </w:rPr>
        <w:t xml:space="preserve"> in </w:t>
      </w:r>
      <w:proofErr w:type="spellStart"/>
      <w:r w:rsidR="00F467C0">
        <w:rPr>
          <w:rFonts w:ascii="Times New Roman" w:hAnsi="Times New Roman" w:cs="Times New Roman"/>
          <w:i/>
          <w:sz w:val="24"/>
          <w:szCs w:val="24"/>
        </w:rPr>
        <w:t>t</w:t>
      </w:r>
      <w:r w:rsidRPr="00A81BC5">
        <w:rPr>
          <w:rFonts w:ascii="Times New Roman" w:hAnsi="Times New Roman" w:cs="Times New Roman"/>
          <w:i/>
          <w:sz w:val="24"/>
          <w:szCs w:val="24"/>
        </w:rPr>
        <w:t>ariff</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FiT</w:t>
      </w:r>
      <w:proofErr w:type="spellEnd"/>
      <w:r>
        <w:rPr>
          <w:rFonts w:ascii="Times New Roman" w:hAnsi="Times New Roman" w:cs="Times New Roman"/>
          <w:sz w:val="24"/>
          <w:szCs w:val="24"/>
        </w:rPr>
        <w:t xml:space="preserve">), as distribuidoras são, na maioria das vezes, obrigadas a comprar toda a energia gerada por um autoprodutor, por um determinado período de tempo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"DOI" : "10.1016/j.solener.2012.06.001", "ISSN" : "0038092X", "author" : [ { "dropping-particle" : "", "family" : "Yamamoto", "given" : "Yoshihiro", "non-dropping-particle" : "", "parse-names" : false, "suffix" : "" } ], "container-title" : "Solar Energy", "id" : "ITEM-1", "issue" : "9", "issued" : { "date-parts" : [ [ "2012", "9" ] ] }, "page" : "2678-2685", "publisher" : "Elsevier Ltd", "title" : "Pricing electricity from residential photovoltaic systems: A comparison of feed-in tariffs, net metering, and net purchase and sale", "type" : "article-journal", "volume" : "86" }, "uris" : [ "http://www.mendeley.com/documents/?uuid=eccd1631-4c74-4059-ac6f-97190cab1955" ] } ], "mendeley" : { "previouslyFormattedCitation" : "(YAMAMOTO, 2012)"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(YAMAMOTO, 2012)</w:t>
      </w:r>
      <w:r w:rsidR="00DE6361">
        <w:rPr>
          <w:rFonts w:ascii="Times New Roman" w:hAnsi="Times New Roman" w:cs="Times New Roman"/>
          <w:sz w:val="24"/>
          <w:szCs w:val="24"/>
        </w:rPr>
        <w:fldChar w:fldCharType="end"/>
      </w:r>
      <w:r>
        <w:rPr>
          <w:rFonts w:ascii="Times New Roman" w:hAnsi="Times New Roman" w:cs="Times New Roman"/>
          <w:sz w:val="24"/>
          <w:szCs w:val="24"/>
        </w:rPr>
        <w:t xml:space="preserve">, trazendo ganhos financeiros reais para os geradores. Tais ganhos são justificados, pois, a redução de demanda de eletricidade por uma entidade privada traz benefícios econômicos para toda sociedade, tais benefícios são: melhoria na confiabilidade da rede elétrica, diminuição em investimentos para energia de reserva, adiamento do reforço da rede e diminuição do risco de apagões. </w:t>
      </w:r>
      <w:r w:rsidRPr="001123B3">
        <w:rPr>
          <w:rFonts w:ascii="Times New Roman" w:hAnsi="Times New Roman" w:cs="Times New Roman"/>
          <w:sz w:val="24"/>
          <w:szCs w:val="24"/>
        </w:rPr>
        <w:t xml:space="preserve">O </w:t>
      </w:r>
      <w:proofErr w:type="spellStart"/>
      <w:proofErr w:type="gramStart"/>
      <w:r w:rsidRPr="001123B3">
        <w:rPr>
          <w:rFonts w:ascii="Times New Roman" w:hAnsi="Times New Roman" w:cs="Times New Roman"/>
          <w:sz w:val="24"/>
          <w:szCs w:val="24"/>
        </w:rPr>
        <w:t>FiT</w:t>
      </w:r>
      <w:proofErr w:type="spellEnd"/>
      <w:proofErr w:type="gramEnd"/>
      <w:r w:rsidRPr="001123B3">
        <w:rPr>
          <w:rFonts w:ascii="Times New Roman" w:hAnsi="Times New Roman" w:cs="Times New Roman"/>
          <w:sz w:val="24"/>
          <w:szCs w:val="24"/>
        </w:rPr>
        <w:t xml:space="preserve"> traz estabilidade de longo prazo para o investidor de fontes renováveis, que hoje não tem preços competitivos as fontes fósseis convencionais</w:t>
      </w:r>
      <w:r>
        <w:rPr>
          <w:rFonts w:ascii="Times New Roman" w:hAnsi="Times New Roman" w:cs="Times New Roman"/>
          <w:sz w:val="24"/>
          <w:szCs w:val="24"/>
        </w:rPr>
        <w:t xml:space="preserve">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"DOI" : "10.1016/j.enpol.2013.01.019", "ISSN" : "03014215", "author" : [ { "dropping-particle" : "", "family" : "Bertoldi", "given" : "Paolo", "non-dropping-particle" : "", "parse-names" : false, "suffix" : "" }, { "dropping-particle" : "", "family" : "Rezessy", "given" : "Silvia", "non-dropping-particle" : "", "parse-names" : false, "suffix" : "" }, { "dropping-particle" : "", "family" : "Oikonomou", "given" : "Vlasis", "non-dropping-particle" : "", "parse-names" : false, "suffix" : "" } ], "container-title" : "Energy Policy", "id" : "ITEM-1", "issued" : { "date-parts" : [ [ "2013", "5" ] ] }, "page" : "526-535", "publisher" : "Elsevier", "title" : "Rewarding energy savings rather than energy efficiency: Exploring the concept of a feed-in tariff for energy savings", "type" : "article-journal", "volume" : "56" }, "uris" : [ "http://www.mendeley.com/documents/?uuid=587569d8-4d64-4358-a277-c73d6f7942c7" ] } ], "mendeley" : { "previouslyFormattedCitation" : "(BERTOLDI; REZESSY; OIKONOMOU, 2013)"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(BERTOLDI; REZESSY; OIKONOMOU, 2013)</w:t>
      </w:r>
      <w:r w:rsidR="00DE6361">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custeio do </w:t>
      </w:r>
      <w:proofErr w:type="spellStart"/>
      <w:proofErr w:type="gramStart"/>
      <w:r>
        <w:rPr>
          <w:rFonts w:ascii="Times New Roman" w:hAnsi="Times New Roman" w:cs="Times New Roman"/>
          <w:sz w:val="24"/>
          <w:szCs w:val="24"/>
        </w:rPr>
        <w:t>FiT</w:t>
      </w:r>
      <w:proofErr w:type="spellEnd"/>
      <w:proofErr w:type="gramEnd"/>
      <w:r>
        <w:rPr>
          <w:rFonts w:ascii="Times New Roman" w:hAnsi="Times New Roman" w:cs="Times New Roman"/>
          <w:sz w:val="24"/>
          <w:szCs w:val="24"/>
        </w:rPr>
        <w:t xml:space="preserve"> pode ser feito por meio do aumento da tarifa de energia elétrica ou pela cobrança de impostos, sendo a primeira opção a mais utilizada. Quando da primeira opção, é comum que exista um limite para o repasse do custeio às tarifas, caso tal limite não seja estipulado, o papel do regulador é de extrema importância para manter o balanço entre a tarifa do </w:t>
      </w:r>
      <w:proofErr w:type="spellStart"/>
      <w:proofErr w:type="gramStart"/>
      <w:r>
        <w:rPr>
          <w:rFonts w:ascii="Times New Roman" w:hAnsi="Times New Roman" w:cs="Times New Roman"/>
          <w:sz w:val="24"/>
          <w:szCs w:val="24"/>
        </w:rPr>
        <w:t>FiT</w:t>
      </w:r>
      <w:proofErr w:type="spellEnd"/>
      <w:proofErr w:type="gramEnd"/>
      <w:r>
        <w:rPr>
          <w:rFonts w:ascii="Times New Roman" w:hAnsi="Times New Roman" w:cs="Times New Roman"/>
          <w:sz w:val="24"/>
          <w:szCs w:val="24"/>
        </w:rPr>
        <w:t xml:space="preserve"> e o decaimento dos custos da implementação de sistemas fotovoltaicos ao longo dos anos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"ISBN" : "9783906042145", "author" : [ { "dropping-particle" : "", "family" : "IEA", "given" : "", "non-dropping-particle" : "", "parse-names" : false, "suffix" : "" } ], "id" : "ITEM-1", "issued" : { "date-parts" : [ [ "2013" ] ] }, "page" : "80", "title" : "TRENDS 2013 IN PHOTOVOLTAIC APPLICATIONS", "type" : "report" }, "uris" : [ "http://www.mendeley.com/documents/?uuid=ff6fb521-18d2-4f46-b384-be684f67a28a" ] } ], "mendeley" : { "previouslyFormattedCitation" : "(IEA, 2013)"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Pr="007A0E4A">
        <w:rPr>
          <w:rFonts w:ascii="Times New Roman" w:hAnsi="Times New Roman" w:cs="Times New Roman"/>
          <w:noProof/>
          <w:sz w:val="24"/>
          <w:szCs w:val="24"/>
        </w:rPr>
        <w:t>(IEA, 2013)</w:t>
      </w:r>
      <w:r w:rsidR="00DE6361">
        <w:rPr>
          <w:rFonts w:ascii="Times New Roman" w:hAnsi="Times New Roman" w:cs="Times New Roman"/>
          <w:sz w:val="24"/>
          <w:szCs w:val="24"/>
        </w:rPr>
        <w:fldChar w:fldCharType="end"/>
      </w:r>
      <w:r>
        <w:rPr>
          <w:rFonts w:ascii="Times New Roman" w:hAnsi="Times New Roman" w:cs="Times New Roman"/>
          <w:sz w:val="24"/>
          <w:szCs w:val="24"/>
        </w:rPr>
        <w:t>.</w:t>
      </w:r>
    </w:p>
    <w:p w:rsidR="00765302" w:rsidRDefault="00765302" w:rsidP="00765302">
      <w:pPr>
        <w:spacing w:line="360" w:lineRule="auto"/>
        <w:ind w:firstLine="708"/>
        <w:jc w:val="both"/>
        <w:rPr>
          <w:rFonts w:ascii="Times New Roman" w:hAnsi="Times New Roman" w:cs="Times New Roman"/>
          <w:sz w:val="24"/>
          <w:szCs w:val="24"/>
        </w:rPr>
      </w:pPr>
      <w:r w:rsidRPr="001123B3">
        <w:rPr>
          <w:rFonts w:ascii="Times New Roman" w:hAnsi="Times New Roman" w:cs="Times New Roman"/>
          <w:sz w:val="24"/>
          <w:szCs w:val="24"/>
        </w:rPr>
        <w:t xml:space="preserve">O </w:t>
      </w:r>
      <w:proofErr w:type="spellStart"/>
      <w:proofErr w:type="gramStart"/>
      <w:r w:rsidRPr="001123B3">
        <w:rPr>
          <w:rFonts w:ascii="Times New Roman" w:hAnsi="Times New Roman" w:cs="Times New Roman"/>
          <w:sz w:val="24"/>
          <w:szCs w:val="24"/>
        </w:rPr>
        <w:t>FiT</w:t>
      </w:r>
      <w:proofErr w:type="spellEnd"/>
      <w:proofErr w:type="gramEnd"/>
      <w:r w:rsidRPr="001123B3">
        <w:rPr>
          <w:rFonts w:ascii="Times New Roman" w:hAnsi="Times New Roman" w:cs="Times New Roman"/>
          <w:sz w:val="24"/>
          <w:szCs w:val="24"/>
        </w:rPr>
        <w:t xml:space="preserve"> tem promovido uma grande capacidade de expansão de energias renováveis, além da busca de eficiência energética na geração, isso porque o modelo de pagamento – por energia gerada (kWh) – incentiva o gerador</w:t>
      </w:r>
      <w:r w:rsidR="009E5EEC">
        <w:rPr>
          <w:rFonts w:ascii="Times New Roman" w:hAnsi="Times New Roman" w:cs="Times New Roman"/>
          <w:sz w:val="24"/>
          <w:szCs w:val="24"/>
        </w:rPr>
        <w:t xml:space="preserve"> a instalar</w:t>
      </w:r>
      <w:r w:rsidRPr="001123B3">
        <w:rPr>
          <w:rFonts w:ascii="Times New Roman" w:hAnsi="Times New Roman" w:cs="Times New Roman"/>
          <w:sz w:val="24"/>
          <w:szCs w:val="24"/>
        </w:rPr>
        <w:t xml:space="preserve"> uma planta de geração eficiente </w:t>
      </w:r>
      <w:r w:rsidR="00DE6361" w:rsidRPr="001123B3">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"DOI" : "10.1016/j.rser.2004.01.010", "ISSN" : "13640321", "author" : [ { "dropping-particle" : "", "family" : "Rowlands", "given" : "Ian H.", "non-dropping-particle" : "", "parse-names" : false, "suffix" : "" } ], "container-title" : "Renewable and Sustainable Energy Reviews", "id" : "ITEM-1", "issue" : "1", "issued" : { "date-parts" : [ [ "2005", "2" ] ] }, "page" : "51-68", "title" : "Envisaging feed-in tariffs for solar photovoltaic electricity: European lessons for Canada", "type" : "article-journal", "volume" : "9" }, "uris" : [ "http://www.mendeley.com/documents/?uuid=30b1cba7-0fbc-4279-b776-5c124f2b02a1" ] } ], "mendeley" : { "previouslyFormattedCitation" : "(ROWLANDS, 2005)" }, "properties" : { "noteIndex" : 0 }, "schema" : "https://github.com/citation-style-language/schema/raw/master/csl-citation.json" }</w:instrText>
      </w:r>
      <w:r w:rsidR="00DE6361" w:rsidRPr="001123B3">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(ROWLANDS, 2005)</w:t>
      </w:r>
      <w:r w:rsidR="00DE6361" w:rsidRPr="001123B3">
        <w:rPr>
          <w:rFonts w:ascii="Times New Roman" w:hAnsi="Times New Roman" w:cs="Times New Roman"/>
          <w:sz w:val="24"/>
          <w:szCs w:val="24"/>
        </w:rPr>
        <w:fldChar w:fldCharType="end"/>
      </w:r>
      <w:r w:rsidRPr="001123B3">
        <w:rPr>
          <w:rFonts w:ascii="Times New Roman" w:hAnsi="Times New Roman" w:cs="Times New Roman"/>
          <w:noProof/>
          <w:sz w:val="24"/>
          <w:szCs w:val="24"/>
        </w:rPr>
        <w:t>.</w:t>
      </w:r>
      <w:r>
        <w:rPr>
          <w:rFonts w:ascii="Times New Roman" w:hAnsi="Times New Roman" w:cs="Times New Roman"/>
          <w:noProof/>
          <w:sz w:val="24"/>
          <w:szCs w:val="24"/>
        </w:rPr>
        <w:t xml:space="preserve"> </w:t>
      </w:r>
    </w:p>
    <w:p w:rsidR="00765302" w:rsidRPr="006C0919" w:rsidRDefault="006C0919" w:rsidP="00646342">
      <w:pPr>
        <w:pStyle w:val="Ttulo2"/>
        <w:numPr>
          <w:ilvl w:val="1"/>
          <w:numId w:val="29"/>
        </w:numPr>
        <w:rPr>
          <w:rFonts w:ascii="Times New Roman" w:hAnsi="Times New Roman" w:cs="Times New Roman"/>
          <w:b w:val="0"/>
          <w:color w:val="auto"/>
          <w:sz w:val="24"/>
          <w:szCs w:val="24"/>
        </w:rPr>
      </w:pPr>
      <w:bookmarkStart w:id="14" w:name="_Toc403906750"/>
      <w:r w:rsidRPr="006C0919">
        <w:rPr>
          <w:rFonts w:ascii="Times New Roman" w:hAnsi="Times New Roman" w:cs="Times New Roman"/>
          <w:b w:val="0"/>
          <w:color w:val="auto"/>
          <w:sz w:val="24"/>
          <w:szCs w:val="24"/>
        </w:rPr>
        <w:t>NET METERING</w:t>
      </w:r>
      <w:bookmarkEnd w:id="14"/>
    </w:p>
    <w:p w:rsidR="00765302" w:rsidRPr="001123B3" w:rsidRDefault="00765302" w:rsidP="00765302">
      <w:pPr>
        <w:spacing w:line="360" w:lineRule="auto"/>
        <w:ind w:firstLine="708"/>
        <w:jc w:val="both"/>
        <w:rPr>
          <w:rFonts w:ascii="Times New Roman" w:hAnsi="Times New Roman" w:cs="Times New Roman"/>
          <w:sz w:val="24"/>
          <w:szCs w:val="24"/>
        </w:rPr>
      </w:pPr>
      <w:r w:rsidRPr="001123B3">
        <w:rPr>
          <w:rFonts w:ascii="Times New Roman" w:hAnsi="Times New Roman" w:cs="Times New Roman"/>
          <w:sz w:val="24"/>
          <w:szCs w:val="24"/>
        </w:rPr>
        <w:t xml:space="preserve">O </w:t>
      </w:r>
      <w:r w:rsidRPr="001123B3">
        <w:rPr>
          <w:rFonts w:ascii="Times New Roman" w:hAnsi="Times New Roman" w:cs="Times New Roman"/>
          <w:i/>
          <w:sz w:val="24"/>
          <w:szCs w:val="24"/>
        </w:rPr>
        <w:t xml:space="preserve">net </w:t>
      </w:r>
      <w:proofErr w:type="spellStart"/>
      <w:r w:rsidRPr="001123B3">
        <w:rPr>
          <w:rFonts w:ascii="Times New Roman" w:hAnsi="Times New Roman" w:cs="Times New Roman"/>
          <w:i/>
          <w:sz w:val="24"/>
          <w:szCs w:val="24"/>
        </w:rPr>
        <w:t>metering</w:t>
      </w:r>
      <w:proofErr w:type="spellEnd"/>
      <w:r w:rsidRPr="001123B3">
        <w:rPr>
          <w:rFonts w:ascii="Times New Roman" w:hAnsi="Times New Roman" w:cs="Times New Roman"/>
          <w:sz w:val="24"/>
          <w:szCs w:val="24"/>
        </w:rPr>
        <w:t xml:space="preserve"> é o sistema de compensação que, simplificadamente, permite que o autoprodutor de energia elétrica receba créditos na sua fatura mensal, baseado na quantidade de energia que o mesmo injetou na rede. </w:t>
      </w:r>
      <w:r w:rsidR="00DE6361" w:rsidRPr="001123B3">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"Trend", "given" : "Worrisome", "non-dropping-particle" : "", "parse-names" : false, "suffix" : "" } ], "id" : "ITEM-1", "issue" : "6", "issued" : { "date-parts" : [ [ "2012" ] ] }, "title" : "A survey of current industry news and developments Net Metering : Growing , Worrisome Trend Net Metering : Growing , Worrisome Trend", "type" : "article-journal", "volume" : "25" }, "uris" : [ "http://www.mendeley.com/documents/?uuid=fe45ff94-a3aa-4658-8cdc-e0796e9b8f4b" ] } ], "mendeley" : { "previouslyFormattedCitation" : "(TREND, 2012)" }, "properties" : { "noteIndex" : 0 }, "schema" : "https://github.com/citation-style-language/schema/raw/master/csl-citation.json" }</w:instrText>
      </w:r>
      <w:r w:rsidR="00DE6361" w:rsidRPr="001123B3">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(TREND, 2012)</w:t>
      </w:r>
      <w:r w:rsidR="00DE6361" w:rsidRPr="001123B3">
        <w:rPr>
          <w:rFonts w:ascii="Times New Roman" w:hAnsi="Times New Roman" w:cs="Times New Roman"/>
          <w:sz w:val="24"/>
          <w:szCs w:val="24"/>
        </w:rPr>
        <w:fldChar w:fldCharType="end"/>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Brasil, </w:t>
      </w:r>
      <w:r w:rsidRPr="00E13491">
        <w:rPr>
          <w:rFonts w:ascii="Times New Roman" w:hAnsi="Times New Roman" w:cs="Times New Roman"/>
          <w:sz w:val="24"/>
          <w:szCs w:val="24"/>
        </w:rPr>
        <w:t>a resolução normativa</w:t>
      </w:r>
      <w:r>
        <w:rPr>
          <w:rFonts w:ascii="Times New Roman" w:hAnsi="Times New Roman" w:cs="Times New Roman"/>
          <w:sz w:val="24"/>
          <w:szCs w:val="24"/>
        </w:rPr>
        <w:t xml:space="preserve"> (REN)</w:t>
      </w:r>
      <w:r w:rsidRPr="00E13491">
        <w:rPr>
          <w:rFonts w:ascii="Times New Roman" w:hAnsi="Times New Roman" w:cs="Times New Roman"/>
          <w:sz w:val="24"/>
          <w:szCs w:val="24"/>
        </w:rPr>
        <w:t xml:space="preserve"> nº 482, de 17 de abril de 2012, publicada pela ANEEL, tem como objetivo reduzir as barreiras da conexão de pequenas centrais geradoras na rede de distribuição, desde que tais centrais sejam provenientes de fontes renováveis ou de cogeração de alta eficiência. A resolução foi complementada com a seção 3.7 do Módulo </w:t>
      </w:r>
      <w:proofErr w:type="gramStart"/>
      <w:r w:rsidRPr="00E13491">
        <w:rPr>
          <w:rFonts w:ascii="Times New Roman" w:hAnsi="Times New Roman" w:cs="Times New Roman"/>
          <w:sz w:val="24"/>
          <w:szCs w:val="24"/>
        </w:rPr>
        <w:t>3</w:t>
      </w:r>
      <w:proofErr w:type="gramEnd"/>
      <w:r w:rsidRPr="00E13491">
        <w:rPr>
          <w:rFonts w:ascii="Times New Roman" w:hAnsi="Times New Roman" w:cs="Times New Roman"/>
          <w:sz w:val="24"/>
          <w:szCs w:val="24"/>
        </w:rPr>
        <w:t xml:space="preserve"> dos Procedimentos de Distribuição de Energia Elétrica no Sistema Elétrico Nacional – </w:t>
      </w:r>
      <w:r w:rsidRPr="00E13491">
        <w:rPr>
          <w:rFonts w:ascii="Times New Roman" w:hAnsi="Times New Roman" w:cs="Times New Roman"/>
          <w:sz w:val="24"/>
          <w:szCs w:val="24"/>
        </w:rPr>
        <w:lastRenderedPageBreak/>
        <w:t>PRODIST onde são estabelecidos os procedimentos para que mini e microger</w:t>
      </w:r>
      <w:r>
        <w:rPr>
          <w:rFonts w:ascii="Times New Roman" w:hAnsi="Times New Roman" w:cs="Times New Roman"/>
          <w:sz w:val="24"/>
          <w:szCs w:val="24"/>
        </w:rPr>
        <w:t>a</w:t>
      </w:r>
      <w:r w:rsidRPr="00E13491">
        <w:rPr>
          <w:rFonts w:ascii="Times New Roman" w:hAnsi="Times New Roman" w:cs="Times New Roman"/>
          <w:sz w:val="24"/>
          <w:szCs w:val="24"/>
        </w:rPr>
        <w:t>dores de energia  tenham acesso ao</w:t>
      </w:r>
      <w:r>
        <w:rPr>
          <w:rFonts w:ascii="Times New Roman" w:hAnsi="Times New Roman" w:cs="Times New Roman"/>
          <w:sz w:val="24"/>
          <w:szCs w:val="24"/>
        </w:rPr>
        <w:t xml:space="preserve"> sistema de distribuição.</w:t>
      </w:r>
      <w:r w:rsidRPr="00E13491">
        <w:rPr>
          <w:rFonts w:ascii="Times New Roman" w:hAnsi="Times New Roman" w:cs="Times New Roman"/>
          <w:sz w:val="24"/>
          <w:szCs w:val="24"/>
        </w:rPr>
        <w:t xml:space="preserve"> </w:t>
      </w:r>
    </w:p>
    <w:p w:rsidR="00765302" w:rsidRDefault="00765302" w:rsidP="007653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 acordo com a REN Nº482/2012, </w:t>
      </w:r>
      <w:r w:rsidRPr="001123B3">
        <w:rPr>
          <w:rFonts w:ascii="Times New Roman" w:hAnsi="Times New Roman" w:cs="Times New Roman"/>
          <w:sz w:val="24"/>
          <w:szCs w:val="24"/>
        </w:rPr>
        <w:t xml:space="preserve">a microgeração distribuída deve ser proveniente de uma geradora de energia elétrica, com potência instalada menor ou igual a 100 </w:t>
      </w:r>
      <w:proofErr w:type="gramStart"/>
      <w:r w:rsidRPr="001123B3">
        <w:rPr>
          <w:rFonts w:ascii="Times New Roman" w:hAnsi="Times New Roman" w:cs="Times New Roman"/>
          <w:sz w:val="24"/>
          <w:szCs w:val="24"/>
        </w:rPr>
        <w:t>kW</w:t>
      </w:r>
      <w:proofErr w:type="gramEnd"/>
      <w:r w:rsidRPr="001123B3">
        <w:rPr>
          <w:rFonts w:ascii="Times New Roman" w:hAnsi="Times New Roman" w:cs="Times New Roman"/>
          <w:sz w:val="24"/>
          <w:szCs w:val="24"/>
        </w:rPr>
        <w:t xml:space="preserve"> e que utilize fontes com base em energia hidráulica, solar, biomassa, eólica ou cogeração qualificada. Já a minigeração distribuída, deve ser uma geradora, com as mesmas fontes, porém com potência instalada superior a 100</w:t>
      </w:r>
      <w:r w:rsidR="00E968D0">
        <w:rPr>
          <w:rFonts w:ascii="Times New Roman" w:hAnsi="Times New Roman" w:cs="Times New Roman"/>
          <w:sz w:val="24"/>
          <w:szCs w:val="24"/>
        </w:rPr>
        <w:t xml:space="preserve"> </w:t>
      </w:r>
      <w:proofErr w:type="gramStart"/>
      <w:r w:rsidRPr="001123B3">
        <w:rPr>
          <w:rFonts w:ascii="Times New Roman" w:hAnsi="Times New Roman" w:cs="Times New Roman"/>
          <w:sz w:val="24"/>
          <w:szCs w:val="24"/>
        </w:rPr>
        <w:t>kW</w:t>
      </w:r>
      <w:proofErr w:type="gramEnd"/>
      <w:r w:rsidRPr="001123B3">
        <w:rPr>
          <w:rFonts w:ascii="Times New Roman" w:hAnsi="Times New Roman" w:cs="Times New Roman"/>
          <w:sz w:val="24"/>
          <w:szCs w:val="24"/>
        </w:rPr>
        <w:t xml:space="preserve"> e menor ou igual a 1MW.</w:t>
      </w:r>
      <w:r>
        <w:rPr>
          <w:rFonts w:ascii="Times New Roman" w:hAnsi="Times New Roman" w:cs="Times New Roman"/>
          <w:sz w:val="24"/>
          <w:szCs w:val="24"/>
        </w:rPr>
        <w:t xml:space="preserve"> </w:t>
      </w:r>
    </w:p>
    <w:p w:rsidR="00765302" w:rsidRDefault="00765302" w:rsidP="007653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sistema de compensação de energia elétrica utilizado no Brasil, normatizado pela REN Nº482/2012, é o sistema no qual a </w:t>
      </w:r>
      <w:r w:rsidRPr="00E13491">
        <w:rPr>
          <w:rFonts w:ascii="Times New Roman" w:hAnsi="Times New Roman" w:cs="Times New Roman"/>
          <w:sz w:val="24"/>
          <w:szCs w:val="24"/>
        </w:rPr>
        <w:t xml:space="preserve">energia ativa injetada por unidade </w:t>
      </w:r>
      <w:r>
        <w:rPr>
          <w:rFonts w:ascii="Times New Roman" w:hAnsi="Times New Roman" w:cs="Times New Roman"/>
          <w:sz w:val="24"/>
          <w:szCs w:val="24"/>
        </w:rPr>
        <w:t>c</w:t>
      </w:r>
      <w:r w:rsidRPr="00E13491">
        <w:rPr>
          <w:rFonts w:ascii="Times New Roman" w:hAnsi="Times New Roman" w:cs="Times New Roman"/>
          <w:sz w:val="24"/>
          <w:szCs w:val="24"/>
        </w:rPr>
        <w:t>onsumidora com</w:t>
      </w:r>
      <w:r>
        <w:rPr>
          <w:rFonts w:ascii="Times New Roman" w:hAnsi="Times New Roman" w:cs="Times New Roman"/>
          <w:sz w:val="24"/>
          <w:szCs w:val="24"/>
        </w:rPr>
        <w:t xml:space="preserve"> </w:t>
      </w:r>
      <w:r w:rsidRPr="00E13491">
        <w:rPr>
          <w:rFonts w:ascii="Times New Roman" w:hAnsi="Times New Roman" w:cs="Times New Roman"/>
          <w:sz w:val="24"/>
          <w:szCs w:val="24"/>
        </w:rPr>
        <w:t xml:space="preserve">micro ou minigeração </w:t>
      </w:r>
      <w:r>
        <w:rPr>
          <w:rFonts w:ascii="Times New Roman" w:hAnsi="Times New Roman" w:cs="Times New Roman"/>
          <w:sz w:val="24"/>
          <w:szCs w:val="24"/>
        </w:rPr>
        <w:t>d</w:t>
      </w:r>
      <w:r w:rsidRPr="00E13491">
        <w:rPr>
          <w:rFonts w:ascii="Times New Roman" w:hAnsi="Times New Roman" w:cs="Times New Roman"/>
          <w:sz w:val="24"/>
          <w:szCs w:val="24"/>
        </w:rPr>
        <w:t xml:space="preserve">istribuída é cedida, por meio de empréstimo gratuito, à </w:t>
      </w:r>
      <w:r>
        <w:rPr>
          <w:rFonts w:ascii="Times New Roman" w:hAnsi="Times New Roman" w:cs="Times New Roman"/>
          <w:sz w:val="24"/>
          <w:szCs w:val="24"/>
        </w:rPr>
        <w:t>dis</w:t>
      </w:r>
      <w:r w:rsidRPr="00E13491">
        <w:rPr>
          <w:rFonts w:ascii="Times New Roman" w:hAnsi="Times New Roman" w:cs="Times New Roman"/>
          <w:sz w:val="24"/>
          <w:szCs w:val="24"/>
        </w:rPr>
        <w:t xml:space="preserve">tribuidora local e posteriormente compensada com o consumo de energia elétrica ativa dessa mesma unidade </w:t>
      </w:r>
      <w:r>
        <w:rPr>
          <w:rFonts w:ascii="Times New Roman" w:hAnsi="Times New Roman" w:cs="Times New Roman"/>
          <w:sz w:val="24"/>
          <w:szCs w:val="24"/>
        </w:rPr>
        <w:t>c</w:t>
      </w:r>
      <w:r w:rsidRPr="00E13491">
        <w:rPr>
          <w:rFonts w:ascii="Times New Roman" w:hAnsi="Times New Roman" w:cs="Times New Roman"/>
          <w:sz w:val="24"/>
          <w:szCs w:val="24"/>
        </w:rPr>
        <w:t>onsumidora ou de outra unidade consumidora</w:t>
      </w:r>
      <w:r w:rsidR="007B21DC">
        <w:rPr>
          <w:rFonts w:ascii="Times New Roman" w:hAnsi="Times New Roman" w:cs="Times New Roman"/>
          <w:sz w:val="24"/>
          <w:szCs w:val="24"/>
        </w:rPr>
        <w:t xml:space="preserve"> </w:t>
      </w:r>
      <w:r w:rsidRPr="00E13491">
        <w:rPr>
          <w:rFonts w:ascii="Times New Roman" w:hAnsi="Times New Roman" w:cs="Times New Roman"/>
          <w:sz w:val="24"/>
          <w:szCs w:val="24"/>
        </w:rPr>
        <w:t xml:space="preserve">de mesma </w:t>
      </w:r>
      <w:r w:rsidR="007B21DC">
        <w:rPr>
          <w:rFonts w:ascii="Times New Roman" w:hAnsi="Times New Roman" w:cs="Times New Roman"/>
          <w:sz w:val="24"/>
          <w:szCs w:val="24"/>
        </w:rPr>
        <w:t xml:space="preserve">titularidade </w:t>
      </w:r>
      <w:r w:rsidRPr="00E13491">
        <w:rPr>
          <w:rFonts w:ascii="Times New Roman" w:hAnsi="Times New Roman" w:cs="Times New Roman"/>
          <w:sz w:val="24"/>
          <w:szCs w:val="24"/>
        </w:rPr>
        <w:t>da unidade con</w:t>
      </w:r>
      <w:r>
        <w:rPr>
          <w:rFonts w:ascii="Times New Roman" w:hAnsi="Times New Roman" w:cs="Times New Roman"/>
          <w:sz w:val="24"/>
          <w:szCs w:val="24"/>
        </w:rPr>
        <w:t xml:space="preserve">sumidora onde os créditos foram gerados, </w:t>
      </w:r>
      <w:r w:rsidRPr="00E13491">
        <w:rPr>
          <w:rFonts w:ascii="Times New Roman" w:hAnsi="Times New Roman" w:cs="Times New Roman"/>
          <w:sz w:val="24"/>
          <w:szCs w:val="24"/>
        </w:rPr>
        <w:t xml:space="preserve">desde que possua o mesmo Cadastro de Pessoa Física </w:t>
      </w:r>
      <w:r>
        <w:rPr>
          <w:rFonts w:ascii="Times New Roman" w:hAnsi="Times New Roman" w:cs="Times New Roman"/>
          <w:sz w:val="24"/>
          <w:szCs w:val="24"/>
        </w:rPr>
        <w:t>(</w:t>
      </w:r>
      <w:r w:rsidRPr="00E13491">
        <w:rPr>
          <w:rFonts w:ascii="Times New Roman" w:hAnsi="Times New Roman" w:cs="Times New Roman"/>
          <w:sz w:val="24"/>
          <w:szCs w:val="24"/>
        </w:rPr>
        <w:t>CPF) ou Cadastro de Pessoa Jurídica (CNPJ) junto ao Ministério da Fazenda. (Redação dada pe</w:t>
      </w:r>
      <w:r>
        <w:rPr>
          <w:rFonts w:ascii="Times New Roman" w:hAnsi="Times New Roman" w:cs="Times New Roman"/>
          <w:sz w:val="24"/>
          <w:szCs w:val="24"/>
        </w:rPr>
        <w:t xml:space="preserve">la REN ANEEL 517, de 11.12.2012). Os créditos tem duração de até 36 meses.  </w:t>
      </w:r>
    </w:p>
    <w:p w:rsidR="00765302" w:rsidRDefault="00765302" w:rsidP="007653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Mesmo que a residência gere toda a energia consumida, ainda deverá pagar para a distribuidora, o custo de disponibilidade. O custo de disponibilidade é o valor em reais equivalente a 30 kWh para consumidores monofásicos, 50 kWh para consumidores bifásicos e 100 kWh para consumidores trifásicos. </w:t>
      </w:r>
    </w:p>
    <w:p w:rsidR="00765302" w:rsidRDefault="00765302" w:rsidP="00765302">
      <w:pPr>
        <w:rPr>
          <w:rFonts w:ascii="Times New Roman" w:hAnsi="Times New Roman" w:cs="Times New Roman"/>
          <w:sz w:val="24"/>
          <w:szCs w:val="24"/>
        </w:rPr>
      </w:pPr>
    </w:p>
    <w:p w:rsidR="00765302" w:rsidRPr="00646342" w:rsidRDefault="00125CA5" w:rsidP="006C0919">
      <w:pPr>
        <w:pStyle w:val="Ttulo2"/>
        <w:numPr>
          <w:ilvl w:val="0"/>
          <w:numId w:val="34"/>
        </w:numPr>
        <w:rPr>
          <w:rFonts w:ascii="Times New Roman" w:hAnsi="Times New Roman" w:cs="Times New Roman"/>
          <w:color w:val="auto"/>
          <w:sz w:val="24"/>
          <w:szCs w:val="24"/>
        </w:rPr>
      </w:pPr>
      <w:bookmarkStart w:id="15" w:name="_Toc403906751"/>
      <w:r w:rsidRPr="00646342">
        <w:rPr>
          <w:rFonts w:ascii="Times New Roman" w:hAnsi="Times New Roman" w:cs="Times New Roman"/>
          <w:color w:val="auto"/>
          <w:sz w:val="24"/>
          <w:szCs w:val="24"/>
        </w:rPr>
        <w:t>COMERCIALIZAÇÃO DE ENERGIA EM AMBIENTE DE CONTRATAÇÃO LIVRE (ACL)</w:t>
      </w:r>
      <w:bookmarkEnd w:id="15"/>
    </w:p>
    <w:p w:rsidR="00765302" w:rsidRPr="00F34D86" w:rsidRDefault="00765302" w:rsidP="00765302">
      <w:pPr>
        <w:spacing w:after="0" w:line="360" w:lineRule="auto"/>
        <w:jc w:val="both"/>
        <w:textAlignment w:val="baseline"/>
        <w:rPr>
          <w:rFonts w:ascii="Times New Roman" w:hAnsi="Times New Roman" w:cs="Times New Roman"/>
          <w:sz w:val="24"/>
          <w:szCs w:val="24"/>
        </w:rPr>
      </w:pPr>
      <w:r w:rsidRPr="00D7474B">
        <w:rPr>
          <w:rFonts w:ascii="Times New Roman" w:hAnsi="Times New Roman" w:cs="Times New Roman"/>
          <w:sz w:val="24"/>
          <w:szCs w:val="24"/>
        </w:rPr>
        <w:tab/>
      </w:r>
      <w:r w:rsidRPr="001123B3">
        <w:rPr>
          <w:rFonts w:ascii="Times New Roman" w:hAnsi="Times New Roman" w:cs="Times New Roman"/>
          <w:sz w:val="24"/>
          <w:szCs w:val="24"/>
        </w:rPr>
        <w:t>Diferente do ambiente de contratação regulado – ACR, no ambiente de contratação livre, a compra e venda de energia elétrica é negociada livremente entre compradores e vendedores. Os compradores têm o direito em escolher seus fornecedores e de negociar preços e contratos livremente, com regulação da ANEEL.</w:t>
      </w:r>
    </w:p>
    <w:p w:rsidR="00765302" w:rsidRDefault="00765302" w:rsidP="00765302">
      <w:pPr>
        <w:spacing w:after="0" w:line="240" w:lineRule="auto"/>
        <w:jc w:val="both"/>
        <w:textAlignment w:val="baseline"/>
        <w:rPr>
          <w:rFonts w:ascii="Times New Roman" w:hAnsi="Times New Roman" w:cs="Times New Roman"/>
          <w:b/>
          <w:sz w:val="28"/>
          <w:szCs w:val="28"/>
        </w:rPr>
      </w:pPr>
    </w:p>
    <w:p w:rsidR="00765302" w:rsidRPr="006C0919" w:rsidRDefault="006C0919" w:rsidP="00646342">
      <w:pPr>
        <w:pStyle w:val="Ttulo3"/>
        <w:numPr>
          <w:ilvl w:val="1"/>
          <w:numId w:val="30"/>
        </w:numPr>
        <w:rPr>
          <w:rFonts w:ascii="Times New Roman" w:hAnsi="Times New Roman" w:cs="Times New Roman"/>
          <w:b w:val="0"/>
          <w:color w:val="auto"/>
          <w:sz w:val="24"/>
          <w:szCs w:val="24"/>
        </w:rPr>
      </w:pPr>
      <w:r w:rsidRPr="006C0919">
        <w:rPr>
          <w:rFonts w:ascii="Times New Roman" w:hAnsi="Times New Roman" w:cs="Times New Roman"/>
          <w:b w:val="0"/>
          <w:color w:val="auto"/>
          <w:sz w:val="24"/>
          <w:szCs w:val="24"/>
        </w:rPr>
        <w:t xml:space="preserve"> </w:t>
      </w:r>
      <w:bookmarkStart w:id="16" w:name="_Toc403906752"/>
      <w:r w:rsidRPr="006C0919">
        <w:rPr>
          <w:rFonts w:ascii="Times New Roman" w:hAnsi="Times New Roman" w:cs="Times New Roman"/>
          <w:b w:val="0"/>
          <w:color w:val="auto"/>
          <w:sz w:val="24"/>
          <w:szCs w:val="24"/>
        </w:rPr>
        <w:t>O MERCADO LIVRE DE ENERGIA</w:t>
      </w:r>
      <w:bookmarkEnd w:id="16"/>
    </w:p>
    <w:p w:rsidR="00765302" w:rsidRDefault="00765302" w:rsidP="00765302">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 xml:space="preserve">Em </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 xml:space="preserve"> de julho de 1995, a Lei de número 9.074 possibilitou aos consumidores, com carga maior ou igual a 10 MW e atendidos em tensão igual ou superior a 69kV, a opção por contratar seu fornecimento de energia elétrica, total ou parcialmente, diretamente com </w:t>
      </w:r>
      <w:r>
        <w:rPr>
          <w:rFonts w:ascii="Times New Roman" w:hAnsi="Times New Roman" w:cs="Times New Roman"/>
          <w:sz w:val="24"/>
          <w:szCs w:val="24"/>
        </w:rPr>
        <w:lastRenderedPageBreak/>
        <w:t xml:space="preserve">produtor independente de energia elétrica. Após três anos, em 1998, a Lei Nº 9.648 altera a Lei de 9.074 de 1995, disciplinando a transição do mercado cativo para o mercado livre e criando o agente comercializador de energia elétrica. Seis anos depois, a Lei 10.848 de 2004 cria o ambiente de contratação livre ou o mercado livre de energia. </w:t>
      </w:r>
    </w:p>
    <w:p w:rsidR="00765302" w:rsidRPr="001123B3" w:rsidRDefault="00765302" w:rsidP="00765302">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 xml:space="preserve">O mercado livre de energia é formado por agentes que compram e vendem eletricidade em ambiente de contratação livre – ACL, a preços negociados livremente. </w:t>
      </w:r>
      <w:r w:rsidRPr="001123B3">
        <w:rPr>
          <w:rFonts w:ascii="Times New Roman" w:hAnsi="Times New Roman" w:cs="Times New Roman"/>
          <w:sz w:val="24"/>
          <w:szCs w:val="24"/>
        </w:rPr>
        <w:t xml:space="preserve">Os contratos são feitos de maneira bilateral, e podem ser provenientes de energia incentiva ou convencional. Todos os contratos são registrados na Câmara de Comercialização de Energia Elétrica – CCEE, por meio do </w:t>
      </w:r>
      <w:proofErr w:type="spellStart"/>
      <w:proofErr w:type="gramStart"/>
      <w:r w:rsidRPr="001123B3">
        <w:rPr>
          <w:rFonts w:ascii="Times New Roman" w:hAnsi="Times New Roman" w:cs="Times New Roman"/>
          <w:sz w:val="24"/>
          <w:szCs w:val="24"/>
        </w:rPr>
        <w:t>CliqCCEE</w:t>
      </w:r>
      <w:proofErr w:type="spellEnd"/>
      <w:proofErr w:type="gramEnd"/>
      <w:r w:rsidRPr="001123B3">
        <w:rPr>
          <w:rFonts w:ascii="Times New Roman" w:hAnsi="Times New Roman" w:cs="Times New Roman"/>
          <w:sz w:val="24"/>
          <w:szCs w:val="24"/>
        </w:rPr>
        <w:t xml:space="preserve">. </w:t>
      </w:r>
    </w:p>
    <w:p w:rsidR="00765302" w:rsidRDefault="00765302" w:rsidP="00765302">
      <w:pPr>
        <w:spacing w:after="0" w:line="360" w:lineRule="auto"/>
        <w:jc w:val="both"/>
        <w:textAlignment w:val="baseline"/>
        <w:rPr>
          <w:rFonts w:ascii="Times New Roman" w:hAnsi="Times New Roman" w:cs="Times New Roman"/>
          <w:color w:val="000000"/>
          <w:sz w:val="24"/>
          <w:szCs w:val="24"/>
        </w:rPr>
      </w:pPr>
      <w:r w:rsidRPr="001123B3">
        <w:rPr>
          <w:rFonts w:ascii="Times New Roman" w:hAnsi="Times New Roman" w:cs="Times New Roman"/>
          <w:sz w:val="24"/>
          <w:szCs w:val="24"/>
        </w:rPr>
        <w:tab/>
        <w:t xml:space="preserve">Atualmente, existem duas categorias de consumidor que podem comprar a sua eletricidade no ACL, quais sejam: Consumidor Livre e Consumidor Especial. O consumidor livre é aquele que </w:t>
      </w:r>
      <w:r w:rsidRPr="001123B3">
        <w:rPr>
          <w:rFonts w:ascii="Times New Roman" w:hAnsi="Times New Roman" w:cs="Times New Roman"/>
          <w:color w:val="000000"/>
          <w:sz w:val="24"/>
          <w:szCs w:val="24"/>
        </w:rPr>
        <w:t xml:space="preserve">com carga igual ou superior a 3MW e tensão acima ou igual a </w:t>
      </w:r>
      <w:proofErr w:type="gramStart"/>
      <w:r w:rsidRPr="001123B3">
        <w:rPr>
          <w:rFonts w:ascii="Times New Roman" w:hAnsi="Times New Roman" w:cs="Times New Roman"/>
          <w:color w:val="000000"/>
          <w:sz w:val="24"/>
          <w:szCs w:val="24"/>
        </w:rPr>
        <w:t>69kV</w:t>
      </w:r>
      <w:proofErr w:type="gramEnd"/>
      <w:r w:rsidRPr="001123B3">
        <w:rPr>
          <w:rFonts w:ascii="Times New Roman" w:hAnsi="Times New Roman" w:cs="Times New Roman"/>
          <w:color w:val="000000"/>
          <w:sz w:val="24"/>
          <w:szCs w:val="24"/>
        </w:rPr>
        <w:t xml:space="preserve"> até julho de 1995 e qualquer tensão após. Já os consumidores especiais são aqueles com carga igual ou superior a </w:t>
      </w:r>
      <w:proofErr w:type="gramStart"/>
      <w:r w:rsidRPr="001123B3">
        <w:rPr>
          <w:rFonts w:ascii="Times New Roman" w:hAnsi="Times New Roman" w:cs="Times New Roman"/>
          <w:color w:val="000000"/>
          <w:sz w:val="24"/>
          <w:szCs w:val="24"/>
        </w:rPr>
        <w:t>500kW</w:t>
      </w:r>
      <w:proofErr w:type="gramEnd"/>
      <w:r w:rsidRPr="001123B3">
        <w:rPr>
          <w:rFonts w:ascii="Times New Roman" w:hAnsi="Times New Roman" w:cs="Times New Roman"/>
          <w:color w:val="000000"/>
          <w:sz w:val="24"/>
          <w:szCs w:val="24"/>
        </w:rPr>
        <w:t xml:space="preserve"> e qualquer nível de tensão, porém, os consumidores especiais devem comprar energia proveniente de fontes incentivadas. As energias incentivadas são: geradoras eólicas, termelétricas a biomassa e usinas de fonte solar, além de pequenas centrais hidrelétricas (</w:t>
      </w:r>
      <w:proofErr w:type="spellStart"/>
      <w:r w:rsidRPr="001123B3">
        <w:rPr>
          <w:rFonts w:ascii="Times New Roman" w:hAnsi="Times New Roman" w:cs="Times New Roman"/>
          <w:color w:val="000000"/>
          <w:sz w:val="24"/>
          <w:szCs w:val="24"/>
        </w:rPr>
        <w:t>PCHs</w:t>
      </w:r>
      <w:proofErr w:type="spellEnd"/>
      <w:r w:rsidRPr="001123B3">
        <w:rPr>
          <w:rFonts w:ascii="Times New Roman" w:hAnsi="Times New Roman" w:cs="Times New Roman"/>
          <w:color w:val="000000"/>
          <w:sz w:val="24"/>
          <w:szCs w:val="24"/>
        </w:rPr>
        <w:t xml:space="preserve">) com potência instalada máxima de 30 MW. </w:t>
      </w:r>
      <w:r>
        <w:rPr>
          <w:rFonts w:ascii="Times New Roman" w:hAnsi="Times New Roman" w:cs="Times New Roman"/>
          <w:color w:val="000000"/>
          <w:sz w:val="24"/>
          <w:szCs w:val="24"/>
        </w:rPr>
        <w:t xml:space="preserve">Os contratos de compra proveniente destas fontes, chamado de Contrato de Comercialização de Energia Incentivada – CCEI, recebem desconto na tarifa do uso de transmissão – TUST e/ou na tarifa do uso de distribuição – TUSD. </w:t>
      </w:r>
    </w:p>
    <w:p w:rsidR="00765302" w:rsidRDefault="00765302" w:rsidP="00765302">
      <w:pPr>
        <w:spacing w:after="0" w:line="36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ab/>
        <w:t xml:space="preserve">Assim como as distribuidoras, os agentes consumidores do mercado livre devem estar 100% contratados, caso contrário, o montante faltante de energia consumida será liquidado no mercado de curto prazo – MCP ao PLD e o agentes estará sujeito a penalidades, porém, agentes do mercado livre, ao contrário das distribuidoras, podem firmar contratos de curta duração para suprir a energia consumida não contratada e assim não se expor ao PLD no MCP e a possíveis penalidades. </w:t>
      </w:r>
    </w:p>
    <w:p w:rsidR="00765302" w:rsidRPr="001123B3" w:rsidRDefault="00765302" w:rsidP="00E72F74">
      <w:pPr>
        <w:spacing w:line="360" w:lineRule="auto"/>
        <w:ind w:firstLine="708"/>
        <w:jc w:val="both"/>
        <w:rPr>
          <w:rFonts w:ascii="Times New Roman" w:hAnsi="Times New Roman" w:cs="Times New Roman"/>
          <w:color w:val="000000"/>
          <w:sz w:val="24"/>
          <w:szCs w:val="24"/>
        </w:rPr>
      </w:pPr>
      <w:r w:rsidRPr="001123B3">
        <w:rPr>
          <w:rFonts w:ascii="Times New Roman" w:hAnsi="Times New Roman" w:cs="Times New Roman"/>
          <w:color w:val="000000"/>
          <w:sz w:val="24"/>
          <w:szCs w:val="24"/>
        </w:rPr>
        <w:t xml:space="preserve">O mercado livre representa </w:t>
      </w:r>
      <w:proofErr w:type="gramStart"/>
      <w:r w:rsidRPr="001123B3">
        <w:rPr>
          <w:rFonts w:ascii="Times New Roman" w:hAnsi="Times New Roman" w:cs="Times New Roman"/>
          <w:color w:val="000000"/>
          <w:sz w:val="24"/>
          <w:szCs w:val="24"/>
        </w:rPr>
        <w:t>cerca de 25</w:t>
      </w:r>
      <w:proofErr w:type="gramEnd"/>
      <w:r w:rsidRPr="001123B3">
        <w:rPr>
          <w:rFonts w:ascii="Times New Roman" w:hAnsi="Times New Roman" w:cs="Times New Roman"/>
          <w:color w:val="000000"/>
          <w:sz w:val="24"/>
          <w:szCs w:val="24"/>
        </w:rPr>
        <w:t>% do consumo de energia elétrica no Brasil.</w:t>
      </w:r>
      <w:r>
        <w:rPr>
          <w:rFonts w:ascii="Times New Roman" w:hAnsi="Times New Roman" w:cs="Times New Roman"/>
          <w:color w:val="000000"/>
          <w:sz w:val="24"/>
          <w:szCs w:val="24"/>
        </w:rPr>
        <w:t xml:space="preserve"> </w:t>
      </w:r>
      <w:r w:rsidRPr="001123B3">
        <w:rPr>
          <w:rFonts w:ascii="Times New Roman" w:hAnsi="Times New Roman" w:cs="Times New Roman"/>
          <w:color w:val="000000"/>
          <w:sz w:val="24"/>
          <w:szCs w:val="24"/>
        </w:rPr>
        <w:t>No ambiente de contratação livre, 60% dos contratos tem duração acima de 2 anos e 42,7% tem duração acima de 4 anos</w:t>
      </w:r>
      <w:r w:rsidRPr="001123B3">
        <w:rPr>
          <w:rStyle w:val="Refdenotaderodap"/>
          <w:rFonts w:ascii="Times New Roman" w:hAnsi="Times New Roman" w:cs="Times New Roman"/>
          <w:color w:val="000000"/>
          <w:sz w:val="24"/>
          <w:szCs w:val="24"/>
        </w:rPr>
        <w:footnoteReference w:id="5"/>
      </w:r>
      <w:r w:rsidRPr="001123B3">
        <w:rPr>
          <w:rFonts w:ascii="Times New Roman" w:hAnsi="Times New Roman" w:cs="Times New Roman"/>
          <w:color w:val="000000"/>
          <w:sz w:val="24"/>
          <w:szCs w:val="24"/>
        </w:rPr>
        <w:t xml:space="preserve">. </w:t>
      </w:r>
    </w:p>
    <w:p w:rsidR="00765302" w:rsidRPr="006C0919" w:rsidRDefault="006C0919" w:rsidP="00646342">
      <w:pPr>
        <w:pStyle w:val="Ttulo3"/>
        <w:numPr>
          <w:ilvl w:val="1"/>
          <w:numId w:val="30"/>
        </w:numPr>
        <w:rPr>
          <w:rFonts w:ascii="Times New Roman" w:hAnsi="Times New Roman" w:cs="Times New Roman"/>
          <w:b w:val="0"/>
          <w:color w:val="auto"/>
          <w:sz w:val="24"/>
          <w:szCs w:val="24"/>
        </w:rPr>
      </w:pPr>
      <w:bookmarkStart w:id="17" w:name="_Toc403906753"/>
      <w:r w:rsidRPr="006C0919">
        <w:rPr>
          <w:rFonts w:ascii="Times New Roman" w:hAnsi="Times New Roman" w:cs="Times New Roman"/>
          <w:b w:val="0"/>
          <w:color w:val="auto"/>
          <w:sz w:val="24"/>
          <w:szCs w:val="24"/>
        </w:rPr>
        <w:t>O AUTOPRODUTOR DE ENERGIA ELÉTRICA</w:t>
      </w:r>
      <w:bookmarkEnd w:id="17"/>
    </w:p>
    <w:p w:rsidR="00765302" w:rsidRDefault="00765302" w:rsidP="00765302">
      <w:pPr>
        <w:spacing w:after="0" w:line="360" w:lineRule="auto"/>
        <w:jc w:val="both"/>
        <w:textAlignment w:val="baseline"/>
        <w:rPr>
          <w:rFonts w:ascii="Times New Roman" w:hAnsi="Times New Roman" w:cs="Times New Roman"/>
          <w:sz w:val="24"/>
          <w:szCs w:val="24"/>
        </w:rPr>
      </w:pPr>
    </w:p>
    <w:p w:rsidR="00765302" w:rsidRDefault="00765302" w:rsidP="00765302">
      <w:pPr>
        <w:spacing w:after="0" w:line="360" w:lineRule="auto"/>
        <w:jc w:val="both"/>
        <w:textAlignment w:val="baseline"/>
        <w:rPr>
          <w:rFonts w:ascii="Times New Roman" w:hAnsi="Times New Roman" w:cs="Times New Roman"/>
          <w:color w:val="000000"/>
          <w:sz w:val="24"/>
          <w:szCs w:val="24"/>
          <w:shd w:val="clear" w:color="auto" w:fill="FFFFFF"/>
        </w:rPr>
      </w:pPr>
      <w:r w:rsidRPr="00B3406C">
        <w:rPr>
          <w:rFonts w:ascii="Times New Roman" w:hAnsi="Times New Roman" w:cs="Times New Roman"/>
          <w:sz w:val="24"/>
          <w:szCs w:val="24"/>
        </w:rPr>
        <w:t>De acordo com o decreto 2.003 de 1996,</w:t>
      </w:r>
      <w:r w:rsidR="00793067">
        <w:rPr>
          <w:rStyle w:val="apple-converted-space"/>
          <w:rFonts w:ascii="Times New Roman" w:hAnsi="Times New Roman" w:cs="Times New Roman"/>
          <w:color w:val="000000"/>
          <w:sz w:val="24"/>
          <w:szCs w:val="24"/>
          <w:shd w:val="clear" w:color="auto" w:fill="FFFFFF"/>
        </w:rPr>
        <w:t xml:space="preserve"> </w:t>
      </w:r>
      <w:r w:rsidRPr="00B3406C">
        <w:rPr>
          <w:rFonts w:ascii="Times New Roman" w:hAnsi="Times New Roman" w:cs="Times New Roman"/>
          <w:color w:val="000000"/>
          <w:sz w:val="24"/>
          <w:szCs w:val="24"/>
          <w:shd w:val="clear" w:color="auto" w:fill="FFFFFF"/>
        </w:rPr>
        <w:t>Art. 2º</w:t>
      </w:r>
      <w:r>
        <w:rPr>
          <w:rFonts w:ascii="Times New Roman" w:hAnsi="Times New Roman" w:cs="Times New Roman"/>
          <w:color w:val="000000"/>
          <w:sz w:val="24"/>
          <w:szCs w:val="24"/>
          <w:shd w:val="clear" w:color="auto" w:fill="FFFFFF"/>
        </w:rPr>
        <w:t>,</w:t>
      </w:r>
      <w:r w:rsidRPr="00B3406C">
        <w:rPr>
          <w:rFonts w:ascii="Times New Roman" w:hAnsi="Times New Roman" w:cs="Times New Roman"/>
          <w:sz w:val="24"/>
          <w:szCs w:val="24"/>
        </w:rPr>
        <w:t xml:space="preserve"> parágrafo </w:t>
      </w:r>
      <w:r w:rsidRPr="00B3406C">
        <w:rPr>
          <w:rFonts w:ascii="Times New Roman" w:hAnsi="Times New Roman" w:cs="Times New Roman"/>
          <w:color w:val="000000"/>
          <w:sz w:val="24"/>
          <w:szCs w:val="24"/>
          <w:shd w:val="clear" w:color="auto" w:fill="FFFFFF"/>
        </w:rPr>
        <w:t>II:</w:t>
      </w:r>
    </w:p>
    <w:p w:rsidR="00765302" w:rsidRDefault="00765302" w:rsidP="00765302">
      <w:pPr>
        <w:spacing w:after="0" w:line="360" w:lineRule="auto"/>
        <w:jc w:val="both"/>
        <w:textAlignment w:val="baseline"/>
        <w:rPr>
          <w:rFonts w:ascii="Times New Roman" w:hAnsi="Times New Roman" w:cs="Times New Roman"/>
          <w:color w:val="000000"/>
          <w:sz w:val="24"/>
          <w:szCs w:val="24"/>
          <w:shd w:val="clear" w:color="auto" w:fill="FFFFFF"/>
        </w:rPr>
      </w:pPr>
    </w:p>
    <w:p w:rsidR="00765302" w:rsidRDefault="00765302" w:rsidP="00765302">
      <w:pPr>
        <w:spacing w:after="0" w:line="360" w:lineRule="auto"/>
        <w:ind w:left="2268"/>
        <w:jc w:val="both"/>
        <w:textAlignment w:val="baseline"/>
        <w:rPr>
          <w:rFonts w:ascii="Times New Roman" w:hAnsi="Times New Roman" w:cs="Times New Roman"/>
          <w:color w:val="000000"/>
          <w:shd w:val="clear" w:color="auto" w:fill="FFFFFF"/>
        </w:rPr>
      </w:pPr>
      <w:r w:rsidRPr="00A81BC5">
        <w:rPr>
          <w:rFonts w:ascii="Times New Roman" w:hAnsi="Times New Roman" w:cs="Times New Roman"/>
          <w:color w:val="000000"/>
          <w:shd w:val="clear" w:color="auto" w:fill="FFFFFF"/>
        </w:rPr>
        <w:t>Autoprodutor de Energia Elétrica, a pessoa física ou jurídica ou empresas reunidas em consórcio que recebam concessão ou autorização para produzir energia elétrica destinada ao seu uso exclusivo.</w:t>
      </w:r>
    </w:p>
    <w:p w:rsidR="00765302" w:rsidRDefault="00765302" w:rsidP="00765302">
      <w:pPr>
        <w:spacing w:after="0" w:line="360" w:lineRule="auto"/>
        <w:ind w:left="2835"/>
        <w:jc w:val="both"/>
        <w:textAlignment w:val="baseline"/>
        <w:rPr>
          <w:rFonts w:ascii="Times New Roman" w:hAnsi="Times New Roman" w:cs="Times New Roman"/>
          <w:color w:val="000000"/>
          <w:sz w:val="24"/>
          <w:szCs w:val="24"/>
          <w:shd w:val="clear" w:color="auto" w:fill="FFFFFF"/>
        </w:rPr>
      </w:pPr>
    </w:p>
    <w:p w:rsidR="00765302" w:rsidRDefault="00765302" w:rsidP="00765302">
      <w:pPr>
        <w:spacing w:after="0" w:line="360" w:lineRule="auto"/>
        <w:jc w:val="both"/>
        <w:textAlignment w:val="baseline"/>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De </w:t>
      </w:r>
      <w:r w:rsidRPr="00B3406C">
        <w:rPr>
          <w:rFonts w:ascii="Times New Roman" w:hAnsi="Times New Roman" w:cs="Times New Roman"/>
          <w:color w:val="000000"/>
          <w:sz w:val="24"/>
          <w:szCs w:val="24"/>
          <w:shd w:val="clear" w:color="auto" w:fill="FFFFFF"/>
        </w:rPr>
        <w:t xml:space="preserve">acordo com o decreto </w:t>
      </w:r>
      <w:r w:rsidR="00793067">
        <w:rPr>
          <w:rFonts w:ascii="Times New Roman" w:hAnsi="Times New Roman" w:cs="Times New Roman"/>
          <w:color w:val="000000"/>
          <w:sz w:val="24"/>
          <w:szCs w:val="24"/>
          <w:shd w:val="clear" w:color="auto" w:fill="FFFFFF"/>
        </w:rPr>
        <w:t xml:space="preserve">nº </w:t>
      </w:r>
      <w:r w:rsidRPr="00B3406C">
        <w:rPr>
          <w:rFonts w:ascii="Times New Roman" w:hAnsi="Times New Roman" w:cs="Times New Roman"/>
          <w:color w:val="000000"/>
          <w:sz w:val="24"/>
          <w:szCs w:val="24"/>
          <w:shd w:val="clear" w:color="auto" w:fill="FFFFFF"/>
        </w:rPr>
        <w:t xml:space="preserve">5.163 de </w:t>
      </w:r>
      <w:proofErr w:type="gramStart"/>
      <w:r w:rsidRPr="00B3406C">
        <w:rPr>
          <w:rFonts w:ascii="Times New Roman" w:hAnsi="Times New Roman" w:cs="Times New Roman"/>
          <w:color w:val="000000"/>
          <w:sz w:val="24"/>
          <w:szCs w:val="24"/>
          <w:shd w:val="clear" w:color="auto" w:fill="FFFFFF"/>
        </w:rPr>
        <w:t>2004 :</w:t>
      </w:r>
      <w:proofErr w:type="gramEnd"/>
    </w:p>
    <w:p w:rsidR="00765302" w:rsidRDefault="00765302" w:rsidP="00765302">
      <w:pPr>
        <w:spacing w:after="0" w:line="360" w:lineRule="auto"/>
        <w:ind w:left="2268"/>
        <w:jc w:val="both"/>
        <w:textAlignment w:val="baseline"/>
        <w:rPr>
          <w:rFonts w:ascii="Times New Roman" w:hAnsi="Times New Roman" w:cs="Times New Roman"/>
          <w:color w:val="000000"/>
        </w:rPr>
      </w:pPr>
      <w:r w:rsidRPr="00A81BC5">
        <w:rPr>
          <w:rFonts w:ascii="Times New Roman" w:hAnsi="Times New Roman" w:cs="Times New Roman"/>
          <w:color w:val="000000"/>
        </w:rPr>
        <w:t>§ 3</w:t>
      </w:r>
      <w:r w:rsidRPr="00A81BC5">
        <w:rPr>
          <w:rFonts w:ascii="Times New Roman" w:hAnsi="Times New Roman" w:cs="Times New Roman"/>
          <w:color w:val="000000"/>
          <w:u w:val="single"/>
          <w:vertAlign w:val="superscript"/>
        </w:rPr>
        <w:t>o</w:t>
      </w:r>
      <w:r w:rsidR="00793067">
        <w:rPr>
          <w:rFonts w:ascii="Times New Roman" w:hAnsi="Times New Roman" w:cs="Times New Roman"/>
          <w:color w:val="000000"/>
        </w:rPr>
        <w:t xml:space="preserve"> </w:t>
      </w:r>
      <w:r w:rsidRPr="00A81BC5">
        <w:rPr>
          <w:rFonts w:ascii="Times New Roman" w:hAnsi="Times New Roman" w:cs="Times New Roman"/>
          <w:color w:val="000000"/>
        </w:rPr>
        <w:t>Dependerá de autorização da ANEEL a comercialização, eventual e temporária, pelo agente autoprodutor, de seus excedentes de energia elétrica.</w:t>
      </w:r>
    </w:p>
    <w:p w:rsidR="00765302" w:rsidRPr="00E347B1" w:rsidRDefault="00765302" w:rsidP="00765302">
      <w:pPr>
        <w:spacing w:after="0" w:line="360" w:lineRule="auto"/>
        <w:ind w:left="2835"/>
        <w:jc w:val="both"/>
        <w:textAlignment w:val="baseline"/>
        <w:rPr>
          <w:rFonts w:ascii="Times New Roman" w:hAnsi="Times New Roman" w:cs="Times New Roman"/>
          <w:color w:val="000000"/>
          <w:sz w:val="24"/>
          <w:szCs w:val="24"/>
          <w:shd w:val="clear" w:color="auto" w:fill="FFFFFF"/>
        </w:rPr>
      </w:pPr>
    </w:p>
    <w:p w:rsidR="00765302" w:rsidRDefault="00765302" w:rsidP="00765302">
      <w:pPr>
        <w:spacing w:after="0" w:line="360" w:lineRule="auto"/>
        <w:jc w:val="both"/>
        <w:textAlignment w:val="baseline"/>
        <w:rPr>
          <w:rFonts w:ascii="Times New Roman" w:hAnsi="Times New Roman" w:cs="Times New Roman"/>
          <w:color w:val="000000"/>
          <w:sz w:val="24"/>
          <w:szCs w:val="24"/>
        </w:rPr>
      </w:pPr>
      <w:r w:rsidRPr="00B3406C">
        <w:rPr>
          <w:rFonts w:ascii="Times New Roman" w:hAnsi="Times New Roman" w:cs="Times New Roman"/>
          <w:color w:val="000000"/>
          <w:sz w:val="24"/>
          <w:szCs w:val="24"/>
        </w:rPr>
        <w:tab/>
        <w:t>Logo, os autoprodutores tem possibilidade de comercializar seus excedentes. Tal comercialização pode acontecer em ambiente de con</w:t>
      </w:r>
      <w:r>
        <w:rPr>
          <w:rFonts w:ascii="Times New Roman" w:hAnsi="Times New Roman" w:cs="Times New Roman"/>
          <w:color w:val="000000"/>
          <w:sz w:val="24"/>
          <w:szCs w:val="24"/>
        </w:rPr>
        <w:t>tratação livre (ACL) por meio de contratos de bilaterais de curto prazo.</w:t>
      </w:r>
    </w:p>
    <w:p w:rsidR="00765302" w:rsidRPr="00CB1C02" w:rsidRDefault="00765302" w:rsidP="00765302">
      <w:pPr>
        <w:spacing w:after="0" w:line="360" w:lineRule="auto"/>
        <w:jc w:val="both"/>
        <w:textAlignment w:val="baseline"/>
        <w:rPr>
          <w:rFonts w:ascii="Times New Roman" w:hAnsi="Times New Roman" w:cs="Times New Roman"/>
          <w:color w:val="000000"/>
          <w:sz w:val="24"/>
          <w:szCs w:val="24"/>
        </w:rPr>
      </w:pPr>
      <w:r>
        <w:rPr>
          <w:rFonts w:ascii="Times New Roman" w:hAnsi="Times New Roman" w:cs="Times New Roman"/>
          <w:color w:val="000000"/>
          <w:sz w:val="24"/>
          <w:szCs w:val="24"/>
        </w:rPr>
        <w:tab/>
        <w:t xml:space="preserve">Os contratos bilaterais de curto prazo são negociados livremente entre os compradores e vendedores de energia elétrica. Os compradores são consumidores livres, consumidores especiais e comercializadores. Os vendedores são geradores de serviço público, autoprodutores, produtores independentes e comercializadores. </w:t>
      </w:r>
    </w:p>
    <w:p w:rsidR="002B2644" w:rsidRPr="00E72F74" w:rsidRDefault="00765302" w:rsidP="00E72F7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Os preços da energia elétrica de um contrato em ACL, assim como os prazos, são livremente negociados e, como estratégia de negociação, são sigilosos.</w:t>
      </w:r>
    </w:p>
    <w:p w:rsidR="00765302" w:rsidRDefault="006C0919" w:rsidP="00A907C9">
      <w:pPr>
        <w:pStyle w:val="Ttulo1"/>
        <w:numPr>
          <w:ilvl w:val="0"/>
          <w:numId w:val="34"/>
        </w:numPr>
        <w:jc w:val="both"/>
        <w:rPr>
          <w:rFonts w:ascii="Times New Roman" w:hAnsi="Times New Roman" w:cs="Times New Roman"/>
          <w:color w:val="auto"/>
          <w:sz w:val="24"/>
          <w:szCs w:val="24"/>
        </w:rPr>
      </w:pPr>
      <w:bookmarkStart w:id="18" w:name="_Toc403906755"/>
      <w:r w:rsidRPr="006C0919">
        <w:rPr>
          <w:rFonts w:ascii="Times New Roman" w:hAnsi="Times New Roman" w:cs="Times New Roman"/>
          <w:color w:val="auto"/>
          <w:sz w:val="24"/>
          <w:szCs w:val="24"/>
        </w:rPr>
        <w:t>PRÉ-DIMENSIONAMENTO DE UM SISTEMA FOTOVOLTAICO CONECTADO À REDE NA ÁREA DE CONCESSÃO DA CEB</w:t>
      </w:r>
      <w:bookmarkEnd w:id="18"/>
    </w:p>
    <w:p w:rsidR="00505291" w:rsidRPr="00505291" w:rsidRDefault="00505291" w:rsidP="00505291">
      <w:pPr>
        <w:pStyle w:val="Ttulo1"/>
        <w:numPr>
          <w:ilvl w:val="1"/>
          <w:numId w:val="34"/>
        </w:numPr>
        <w:rPr>
          <w:rFonts w:ascii="Times New Roman" w:hAnsi="Times New Roman" w:cs="Times New Roman"/>
          <w:b w:val="0"/>
          <w:color w:val="auto"/>
          <w:sz w:val="24"/>
          <w:szCs w:val="24"/>
        </w:rPr>
      </w:pPr>
      <w:bookmarkStart w:id="19" w:name="_Toc403906754"/>
      <w:r w:rsidRPr="00505291">
        <w:rPr>
          <w:rFonts w:ascii="Times New Roman" w:hAnsi="Times New Roman" w:cs="Times New Roman"/>
          <w:b w:val="0"/>
          <w:color w:val="auto"/>
          <w:sz w:val="24"/>
          <w:szCs w:val="24"/>
        </w:rPr>
        <w:t>A FONTE FOTOVOLTAICA CONECTADA À REDE DE DISTRIBUIÇÃO</w:t>
      </w:r>
      <w:bookmarkEnd w:id="19"/>
      <w:r w:rsidRPr="00505291">
        <w:rPr>
          <w:rFonts w:ascii="Times New Roman" w:hAnsi="Times New Roman" w:cs="Times New Roman"/>
          <w:b w:val="0"/>
          <w:color w:val="auto"/>
          <w:sz w:val="24"/>
          <w:szCs w:val="24"/>
        </w:rPr>
        <w:t xml:space="preserve"> </w:t>
      </w:r>
      <w:r w:rsidRPr="00505291">
        <w:rPr>
          <w:rFonts w:ascii="Times New Roman" w:hAnsi="Times New Roman" w:cs="Times New Roman"/>
          <w:b w:val="0"/>
          <w:color w:val="auto"/>
          <w:sz w:val="24"/>
          <w:szCs w:val="24"/>
        </w:rPr>
        <w:tab/>
      </w:r>
    </w:p>
    <w:p w:rsidR="00505291" w:rsidRPr="00BE597C" w:rsidRDefault="00505291" w:rsidP="00505291">
      <w:pPr>
        <w:jc w:val="both"/>
        <w:rPr>
          <w:rFonts w:ascii="Times New Roman" w:hAnsi="Times New Roman" w:cs="Times New Roman"/>
          <w:b/>
          <w:sz w:val="28"/>
          <w:szCs w:val="28"/>
        </w:rPr>
      </w:pPr>
      <w:r>
        <w:rPr>
          <w:rFonts w:ascii="Times New Roman" w:hAnsi="Times New Roman" w:cs="Times New Roman"/>
          <w:b/>
          <w:sz w:val="28"/>
          <w:szCs w:val="28"/>
        </w:rPr>
        <w:tab/>
      </w:r>
      <w:r w:rsidRPr="00432AF6">
        <w:rPr>
          <w:rFonts w:ascii="Times New Roman" w:hAnsi="Times New Roman" w:cs="Times New Roman"/>
          <w:sz w:val="24"/>
          <w:szCs w:val="24"/>
        </w:rPr>
        <w:t xml:space="preserve">A </w:t>
      </w:r>
      <w:r>
        <w:rPr>
          <w:rFonts w:ascii="Times New Roman" w:hAnsi="Times New Roman" w:cs="Times New Roman"/>
          <w:sz w:val="24"/>
          <w:szCs w:val="24"/>
        </w:rPr>
        <w:t xml:space="preserve">energia gerada por </w:t>
      </w:r>
      <w:r w:rsidRPr="00432AF6">
        <w:rPr>
          <w:rFonts w:ascii="Times New Roman" w:hAnsi="Times New Roman" w:cs="Times New Roman"/>
          <w:sz w:val="24"/>
          <w:szCs w:val="24"/>
        </w:rPr>
        <w:t>Sistemas Fotovoltaicos Conectados à Rede</w:t>
      </w:r>
      <w:r>
        <w:rPr>
          <w:rFonts w:ascii="Times New Roman" w:hAnsi="Times New Roman" w:cs="Times New Roman"/>
          <w:sz w:val="24"/>
          <w:szCs w:val="24"/>
        </w:rPr>
        <w:t xml:space="preserve"> (SFCR) pode ser diretamente consumida pela carga, ou poderá ser injetada à rede de distribuição para que outros consumidores, conectados </w:t>
      </w:r>
      <w:proofErr w:type="gramStart"/>
      <w:r>
        <w:rPr>
          <w:rFonts w:ascii="Times New Roman" w:hAnsi="Times New Roman" w:cs="Times New Roman"/>
          <w:sz w:val="24"/>
          <w:szCs w:val="24"/>
        </w:rPr>
        <w:t>à</w:t>
      </w:r>
      <w:proofErr w:type="gramEnd"/>
      <w:r>
        <w:rPr>
          <w:rFonts w:ascii="Times New Roman" w:hAnsi="Times New Roman" w:cs="Times New Roman"/>
          <w:sz w:val="24"/>
          <w:szCs w:val="24"/>
        </w:rPr>
        <w:t xml:space="preserve"> ela, possam consumir. O SFCR deve</w:t>
      </w:r>
      <w:r w:rsidRPr="00432AF6">
        <w:rPr>
          <w:rFonts w:ascii="Times New Roman" w:hAnsi="Times New Roman" w:cs="Times New Roman"/>
          <w:sz w:val="24"/>
          <w:szCs w:val="24"/>
        </w:rPr>
        <w:t xml:space="preserve"> </w:t>
      </w:r>
      <w:r w:rsidRPr="009A0FDD">
        <w:rPr>
          <w:rFonts w:ascii="Times New Roman" w:hAnsi="Times New Roman" w:cs="Times New Roman"/>
          <w:sz w:val="24"/>
          <w:szCs w:val="24"/>
        </w:rPr>
        <w:t xml:space="preserve">operar obrigatoriamente em corrente alternada e na mesma tensão da rede local </w:t>
      </w:r>
      <w:r w:rsidR="00DE6361" w:rsidRPr="009A0FD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"Pinho", "given" : "Jo\u00e3o", "non-dropping-particle" : "", "parse-names" : false, "suffix" : "" }, { "dropping-particle" : "", "family" : "Galdino", "given" : "Antonio", "non-dropping-particle" : "", "parse-names" : false, "suffix" : "" } ], "id" : "ITEM-1", "issued" : { "date-parts" : [ [ "2014" ] ] }, "page" : "530", "title" : "MANUAL DE ENGENHARIA PARA SISTEMAS FOTOVOLTAICOS", "type" : "book" }, "uris" : [ "http://www.mendeley.com/documents/?uuid=f872213b-8c37-4fd5-b7dd-5bdd33de0ea4" ] } ], "mendeley" : { "previouslyFormattedCitation" : "(PINHO; GALDINO, 2014)" }, "properties" : { "noteIndex" : 0 }, "schema" : "https://github.com/citation-style-language/schema/raw/master/csl-citation.json" }</w:instrText>
      </w:r>
      <w:r w:rsidR="00DE6361" w:rsidRPr="009A0FDD">
        <w:rPr>
          <w:rFonts w:ascii="Times New Roman" w:hAnsi="Times New Roman" w:cs="Times New Roman"/>
          <w:sz w:val="24"/>
          <w:szCs w:val="24"/>
        </w:rPr>
        <w:fldChar w:fldCharType="separate"/>
      </w:r>
      <w:r w:rsidRPr="00B5382F">
        <w:rPr>
          <w:rFonts w:ascii="Times New Roman" w:hAnsi="Times New Roman" w:cs="Times New Roman"/>
          <w:noProof/>
          <w:sz w:val="24"/>
          <w:szCs w:val="24"/>
        </w:rPr>
        <w:t>(PINHO; GALDINO, 2014)</w:t>
      </w:r>
      <w:r w:rsidR="00DE6361" w:rsidRPr="009A0FDD">
        <w:rPr>
          <w:rFonts w:ascii="Times New Roman" w:hAnsi="Times New Roman" w:cs="Times New Roman"/>
          <w:sz w:val="24"/>
          <w:szCs w:val="24"/>
        </w:rPr>
        <w:fldChar w:fldCharType="end"/>
      </w:r>
      <w:r>
        <w:rPr>
          <w:rFonts w:ascii="Times New Roman" w:hAnsi="Times New Roman" w:cs="Times New Roman"/>
          <w:sz w:val="24"/>
          <w:szCs w:val="24"/>
        </w:rPr>
        <w:t xml:space="preserve">. Um SFCR é constituído, de forma simplificada, por um bloco gerador e um bloco de condicionamento de potência. O bloco gerador é a fonte de energia elétrica do SFCR, nele são encontrados os arranjos de células fotovoltaicas e os cabeamentos necessários. No bloco de condicionamento de potência pode ser encontrado o inversor e outros dispositivos de segurança, supervisão e controle </w:t>
      </w:r>
      <w:r w:rsidR="00DE6361" w:rsidRPr="009A0FDD">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"Pinho", "given" : "Jo\u00e3o", "non-dropping-particle" : "", "parse-names" : false, "suffix" : "" }, { "dropping-particle" : "", "family" : "Galdino", "given" : "Antonio", "non-dropping-particle" : "", "parse-names" : false, "suffix" : "" } ], "id" : "ITEM-1", "issued" : { "date-parts" : [ [ "2014" ] ] }, "page" : "530", "title" : "MANUAL DE ENGENHARIA PARA SISTEMAS FOTOVOLTAICOS", "type" : "book" }, "uris" : [ "http://www.mendeley.com/documents/?uuid=f872213b-8c37-4fd5-b7dd-5bdd33de0ea4" ] } ], "mendeley" : { "previouslyFormattedCitation" : "(PINHO; GALDINO, 2014)" }, "properties" : { "noteIndex" : 0 }, "schema" : "https://github.com/citation-style-language/schema/raw/master/csl-citation.json" }</w:instrText>
      </w:r>
      <w:r w:rsidR="00DE6361" w:rsidRPr="009A0FDD">
        <w:rPr>
          <w:rFonts w:ascii="Times New Roman" w:hAnsi="Times New Roman" w:cs="Times New Roman"/>
          <w:sz w:val="24"/>
          <w:szCs w:val="24"/>
        </w:rPr>
        <w:fldChar w:fldCharType="separate"/>
      </w:r>
      <w:r w:rsidRPr="00B5382F">
        <w:rPr>
          <w:rFonts w:ascii="Times New Roman" w:hAnsi="Times New Roman" w:cs="Times New Roman"/>
          <w:noProof/>
          <w:sz w:val="24"/>
          <w:szCs w:val="24"/>
        </w:rPr>
        <w:t>(PINHO; GALDINO, 2014)</w:t>
      </w:r>
      <w:r w:rsidR="00DE6361" w:rsidRPr="009A0FDD">
        <w:rPr>
          <w:rFonts w:ascii="Times New Roman" w:hAnsi="Times New Roman" w:cs="Times New Roman"/>
          <w:sz w:val="24"/>
          <w:szCs w:val="24"/>
        </w:rPr>
        <w:fldChar w:fldCharType="end"/>
      </w:r>
      <w:r>
        <w:rPr>
          <w:rFonts w:ascii="Times New Roman" w:hAnsi="Times New Roman" w:cs="Times New Roman"/>
          <w:sz w:val="24"/>
          <w:szCs w:val="24"/>
        </w:rPr>
        <w:t xml:space="preserve">. O inversor de um SFCR é o componente responsável por garantir a operação do sistema na mesma frequência de corrente alternada e na mesma tensão da rede local.  </w:t>
      </w:r>
    </w:p>
    <w:p w:rsidR="00505291" w:rsidRDefault="00505291" w:rsidP="00505291">
      <w:pPr>
        <w:spacing w:line="360" w:lineRule="auto"/>
        <w:ind w:firstLine="708"/>
        <w:jc w:val="center"/>
        <w:rPr>
          <w:rFonts w:ascii="Times New Roman" w:hAnsi="Times New Roman" w:cs="Times New Roman"/>
          <w:sz w:val="24"/>
          <w:szCs w:val="24"/>
        </w:rPr>
      </w:pPr>
    </w:p>
    <w:p w:rsidR="00505291" w:rsidRDefault="00505291" w:rsidP="00505291">
      <w:pPr>
        <w:spacing w:line="360" w:lineRule="auto"/>
        <w:ind w:firstLine="708"/>
        <w:jc w:val="center"/>
        <w:rPr>
          <w:rFonts w:ascii="Times New Roman" w:hAnsi="Times New Roman" w:cs="Times New Roman"/>
          <w:sz w:val="24"/>
          <w:szCs w:val="24"/>
        </w:rPr>
      </w:pPr>
    </w:p>
    <w:p w:rsidR="00505291" w:rsidRDefault="00505291" w:rsidP="00505291">
      <w:pPr>
        <w:spacing w:line="360" w:lineRule="auto"/>
        <w:ind w:firstLine="708"/>
        <w:jc w:val="center"/>
        <w:rPr>
          <w:rFonts w:ascii="Times New Roman" w:hAnsi="Times New Roman" w:cs="Times New Roman"/>
          <w:sz w:val="24"/>
          <w:szCs w:val="24"/>
        </w:rPr>
      </w:pPr>
      <w:r>
        <w:rPr>
          <w:noProof/>
        </w:rPr>
        <w:lastRenderedPageBreak/>
        <w:drawing>
          <wp:inline distT="0" distB="0" distL="0" distR="0">
            <wp:extent cx="4725264" cy="2880000"/>
            <wp:effectExtent l="19050" t="0" r="0" b="0"/>
            <wp:docPr id="3" name="Imagem 1" descr="http://www.neosolar.com.br/images/saiba-mais/energia-solar-fotovoltaica-grid-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eosolar.com.br/images/saiba-mais/energia-solar-fotovoltaica-grid-tie.jpg"/>
                    <pic:cNvPicPr>
                      <a:picLocks noChangeAspect="1" noChangeArrowheads="1"/>
                    </pic:cNvPicPr>
                  </pic:nvPicPr>
                  <pic:blipFill>
                    <a:blip r:embed="rId19" cstate="print"/>
                    <a:srcRect/>
                    <a:stretch>
                      <a:fillRect/>
                    </a:stretch>
                  </pic:blipFill>
                  <pic:spPr bwMode="auto">
                    <a:xfrm>
                      <a:off x="0" y="0"/>
                      <a:ext cx="4725264" cy="2880000"/>
                    </a:xfrm>
                    <a:prstGeom prst="rect">
                      <a:avLst/>
                    </a:prstGeom>
                    <a:noFill/>
                    <a:ln w="9525">
                      <a:noFill/>
                      <a:miter lim="800000"/>
                      <a:headEnd/>
                      <a:tailEnd/>
                    </a:ln>
                  </pic:spPr>
                </pic:pic>
              </a:graphicData>
            </a:graphic>
          </wp:inline>
        </w:drawing>
      </w:r>
    </w:p>
    <w:p w:rsidR="00505291" w:rsidRDefault="00505291" w:rsidP="00505291">
      <w:pPr>
        <w:spacing w:line="360" w:lineRule="auto"/>
        <w:ind w:firstLine="708"/>
        <w:jc w:val="center"/>
        <w:rPr>
          <w:rFonts w:ascii="Times New Roman" w:hAnsi="Times New Roman" w:cs="Times New Roman"/>
          <w:sz w:val="20"/>
          <w:szCs w:val="20"/>
        </w:rPr>
      </w:pPr>
      <w:r w:rsidRPr="00C84E38">
        <w:rPr>
          <w:rFonts w:ascii="Times New Roman" w:hAnsi="Times New Roman" w:cs="Times New Roman"/>
          <w:sz w:val="20"/>
          <w:szCs w:val="20"/>
        </w:rPr>
        <w:t xml:space="preserve">Figura </w:t>
      </w:r>
      <w:r>
        <w:rPr>
          <w:rFonts w:ascii="Times New Roman" w:hAnsi="Times New Roman" w:cs="Times New Roman"/>
          <w:sz w:val="20"/>
          <w:szCs w:val="20"/>
        </w:rPr>
        <w:t>2</w:t>
      </w:r>
      <w:r w:rsidRPr="00C84E38">
        <w:rPr>
          <w:rFonts w:ascii="Times New Roman" w:hAnsi="Times New Roman" w:cs="Times New Roman"/>
          <w:sz w:val="20"/>
          <w:szCs w:val="20"/>
        </w:rPr>
        <w:t xml:space="preserve"> – Esquematização do SFCR</w:t>
      </w:r>
    </w:p>
    <w:p w:rsidR="00505291" w:rsidRPr="00E72F74" w:rsidRDefault="00505291" w:rsidP="00505291">
      <w:pPr>
        <w:spacing w:line="360" w:lineRule="auto"/>
        <w:ind w:firstLine="708"/>
        <w:jc w:val="center"/>
        <w:rPr>
          <w:rFonts w:ascii="Times New Roman" w:hAnsi="Times New Roman" w:cs="Times New Roman"/>
          <w:sz w:val="20"/>
          <w:szCs w:val="20"/>
        </w:rPr>
      </w:pPr>
      <w:r w:rsidRPr="00C84E38">
        <w:rPr>
          <w:rFonts w:ascii="Times New Roman" w:hAnsi="Times New Roman" w:cs="Times New Roman"/>
          <w:sz w:val="20"/>
          <w:szCs w:val="20"/>
        </w:rPr>
        <w:t>Fonte: disponível em &lt;</w:t>
      </w:r>
      <w:hyperlink r:id="rId20" w:history="1">
        <w:r w:rsidRPr="00C84E38">
          <w:rPr>
            <w:rStyle w:val="Hyperlink"/>
            <w:rFonts w:ascii="Times New Roman" w:hAnsi="Times New Roman" w:cs="Times New Roman"/>
            <w:sz w:val="20"/>
            <w:szCs w:val="20"/>
          </w:rPr>
          <w:t>http://www.neosolar.com.br/images/saiba-mais/energia-solar-fotovoltaica-grid-tie.jpg</w:t>
        </w:r>
      </w:hyperlink>
      <w:r w:rsidRPr="00C84E38">
        <w:rPr>
          <w:rFonts w:ascii="Times New Roman" w:hAnsi="Times New Roman" w:cs="Times New Roman"/>
          <w:sz w:val="20"/>
          <w:szCs w:val="20"/>
        </w:rPr>
        <w:t>&gt; Acesso em 28 de out.2014</w:t>
      </w:r>
    </w:p>
    <w:p w:rsidR="00505291" w:rsidRDefault="00505291" w:rsidP="0050529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medir, tanto a energia consumida pela residência quanto a energia que a residência fornece à rede, é utilizada medição bidirecional. Em instalações conectadas em baixa tensão, </w:t>
      </w:r>
      <w:proofErr w:type="gramStart"/>
      <w:r>
        <w:rPr>
          <w:rFonts w:ascii="Times New Roman" w:hAnsi="Times New Roman" w:cs="Times New Roman"/>
          <w:sz w:val="24"/>
          <w:szCs w:val="24"/>
        </w:rPr>
        <w:t>pode-se</w:t>
      </w:r>
      <w:proofErr w:type="gramEnd"/>
      <w:r>
        <w:rPr>
          <w:rFonts w:ascii="Times New Roman" w:hAnsi="Times New Roman" w:cs="Times New Roman"/>
          <w:sz w:val="24"/>
          <w:szCs w:val="24"/>
        </w:rPr>
        <w:t xml:space="preserve"> utilizar dois medidores unidirecionais, um para medir a geração e outro para medir o consumo de energia. </w:t>
      </w:r>
    </w:p>
    <w:p w:rsidR="00505291" w:rsidRDefault="00505291" w:rsidP="00505291">
      <w:pPr>
        <w:spacing w:line="360" w:lineRule="auto"/>
        <w:ind w:firstLine="708"/>
        <w:jc w:val="both"/>
        <w:rPr>
          <w:rFonts w:ascii="Times New Roman" w:hAnsi="Times New Roman" w:cs="Times New Roman"/>
          <w:sz w:val="24"/>
          <w:szCs w:val="24"/>
        </w:rPr>
      </w:pPr>
      <w:r w:rsidRPr="009A0FDD">
        <w:rPr>
          <w:rFonts w:ascii="Times New Roman" w:hAnsi="Times New Roman" w:cs="Times New Roman"/>
          <w:sz w:val="24"/>
          <w:szCs w:val="24"/>
        </w:rPr>
        <w:t xml:space="preserve">De acordo com o PRODIST, no item 2.5.2 do módulo </w:t>
      </w:r>
      <w:proofErr w:type="gramStart"/>
      <w:r w:rsidRPr="009A0FDD">
        <w:rPr>
          <w:rFonts w:ascii="Times New Roman" w:hAnsi="Times New Roman" w:cs="Times New Roman"/>
          <w:sz w:val="24"/>
          <w:szCs w:val="24"/>
        </w:rPr>
        <w:t>3</w:t>
      </w:r>
      <w:proofErr w:type="gramEnd"/>
      <w:r w:rsidRPr="009A0FDD">
        <w:rPr>
          <w:rFonts w:ascii="Times New Roman" w:hAnsi="Times New Roman" w:cs="Times New Roman"/>
          <w:sz w:val="24"/>
          <w:szCs w:val="24"/>
        </w:rPr>
        <w:t xml:space="preserve">, seção 3.7, é de responsabilidade da distribuidora a realização de estudos para integração de micro e minigeração distribuída e o acessante não deverá ter qualquer ônus. </w:t>
      </w:r>
      <w:r>
        <w:rPr>
          <w:rFonts w:ascii="Times New Roman" w:hAnsi="Times New Roman" w:cs="Times New Roman"/>
          <w:sz w:val="24"/>
          <w:szCs w:val="24"/>
        </w:rPr>
        <w:t xml:space="preserve"> A figura a seguir (Figura 3) demonstra como é feito o processo, junto à distribuidora, para que o mini ou microgerador tenha acesso à rede.</w:t>
      </w:r>
    </w:p>
    <w:p w:rsidR="00505291" w:rsidRDefault="00505291" w:rsidP="009D5934">
      <w:pPr>
        <w:spacing w:line="360" w:lineRule="auto"/>
        <w:ind w:firstLine="708"/>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400040" cy="3423447"/>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40" cy="3423447"/>
                    </a:xfrm>
                    <a:prstGeom prst="rect">
                      <a:avLst/>
                    </a:prstGeom>
                    <a:solidFill>
                      <a:srgbClr val="FFFFFF"/>
                    </a:solidFill>
                    <a:ln>
                      <a:noFill/>
                    </a:ln>
                    <a:extLst/>
                  </pic:spPr>
                </pic:pic>
              </a:graphicData>
            </a:graphic>
          </wp:inline>
        </w:drawing>
      </w:r>
    </w:p>
    <w:p w:rsidR="00505291" w:rsidRPr="00F467C0" w:rsidRDefault="00505291" w:rsidP="00505291">
      <w:pPr>
        <w:spacing w:line="360" w:lineRule="auto"/>
        <w:ind w:firstLine="708"/>
        <w:jc w:val="center"/>
        <w:rPr>
          <w:rFonts w:ascii="Times New Roman" w:hAnsi="Times New Roman" w:cs="Times New Roman"/>
          <w:sz w:val="20"/>
          <w:szCs w:val="20"/>
        </w:rPr>
      </w:pPr>
      <w:r w:rsidRPr="00F467C0">
        <w:rPr>
          <w:rFonts w:ascii="Times New Roman" w:hAnsi="Times New Roman" w:cs="Times New Roman"/>
          <w:sz w:val="20"/>
          <w:szCs w:val="20"/>
        </w:rPr>
        <w:t>Figura 3 – Processo para o acesso à rede de distribuição</w:t>
      </w:r>
    </w:p>
    <w:p w:rsidR="00505291" w:rsidRPr="00F467C0" w:rsidRDefault="00505291" w:rsidP="00505291">
      <w:pPr>
        <w:spacing w:line="360" w:lineRule="auto"/>
        <w:ind w:firstLine="708"/>
        <w:jc w:val="center"/>
        <w:rPr>
          <w:rFonts w:ascii="Times New Roman" w:hAnsi="Times New Roman" w:cs="Times New Roman"/>
          <w:sz w:val="20"/>
          <w:szCs w:val="20"/>
        </w:rPr>
      </w:pPr>
      <w:r w:rsidRPr="00F467C0">
        <w:rPr>
          <w:rFonts w:ascii="Times New Roman" w:hAnsi="Times New Roman" w:cs="Times New Roman"/>
          <w:sz w:val="20"/>
          <w:szCs w:val="20"/>
        </w:rPr>
        <w:t xml:space="preserve">Fonte: Caderno Temático micro e minigeração. Disponível em: </w:t>
      </w:r>
      <w:hyperlink r:id="rId22" w:history="1">
        <w:r w:rsidRPr="00F467C0">
          <w:rPr>
            <w:rStyle w:val="Hyperlink"/>
            <w:rFonts w:ascii="Times New Roman" w:hAnsi="Times New Roman" w:cs="Times New Roman"/>
            <w:sz w:val="20"/>
            <w:szCs w:val="20"/>
          </w:rPr>
          <w:t>http://www.aneel.gov.br/biblioteca/downloads/livros/caderno-tematico-microeminigeracao.pdf</w:t>
        </w:r>
      </w:hyperlink>
      <w:proofErr w:type="gramStart"/>
      <w:r w:rsidRPr="00F467C0">
        <w:rPr>
          <w:rFonts w:ascii="Times New Roman" w:hAnsi="Times New Roman" w:cs="Times New Roman"/>
          <w:sz w:val="20"/>
          <w:szCs w:val="20"/>
        </w:rPr>
        <w:t xml:space="preserve"> .</w:t>
      </w:r>
      <w:proofErr w:type="gramEnd"/>
      <w:r w:rsidRPr="00F467C0">
        <w:rPr>
          <w:rFonts w:ascii="Times New Roman" w:hAnsi="Times New Roman" w:cs="Times New Roman"/>
          <w:sz w:val="20"/>
          <w:szCs w:val="20"/>
        </w:rPr>
        <w:t xml:space="preserve"> Acesso em 28 de out.2014</w:t>
      </w:r>
    </w:p>
    <w:p w:rsidR="00505291" w:rsidRPr="00505291" w:rsidRDefault="00505291" w:rsidP="00505291"/>
    <w:p w:rsidR="00765302" w:rsidRPr="00D1202E" w:rsidRDefault="006C0919" w:rsidP="00505291">
      <w:pPr>
        <w:pStyle w:val="Ttulo2"/>
        <w:numPr>
          <w:ilvl w:val="1"/>
          <w:numId w:val="34"/>
        </w:numPr>
        <w:rPr>
          <w:rFonts w:ascii="Times New Roman" w:hAnsi="Times New Roman" w:cs="Times New Roman"/>
          <w:b w:val="0"/>
          <w:color w:val="auto"/>
          <w:sz w:val="24"/>
          <w:szCs w:val="24"/>
        </w:rPr>
      </w:pPr>
      <w:bookmarkStart w:id="20" w:name="_Toc403906756"/>
      <w:r w:rsidRPr="00D1202E">
        <w:rPr>
          <w:rFonts w:ascii="Times New Roman" w:hAnsi="Times New Roman" w:cs="Times New Roman"/>
          <w:b w:val="0"/>
          <w:color w:val="auto"/>
          <w:sz w:val="24"/>
          <w:szCs w:val="24"/>
        </w:rPr>
        <w:t>CARACTERÍSTICAS DO CONSUMIDOR</w:t>
      </w:r>
      <w:bookmarkEnd w:id="20"/>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demanda de energia elétrica é essencial para determinar a potência do sistema fotovoltaico a ser instalado, isso porque, caso seja instalado um sistema que tenha potência abaixo da carga, o consumidor irá consumir maior percentual de energia da rede de distribuição. É importante ressaltar que o consumo varia de acordo com os meses do ano e, por tanto, sua demanda por energia elétrica não é constante por todo o período de 12 meses</w:t>
      </w:r>
      <w:r w:rsidR="008911B4">
        <w:rPr>
          <w:rFonts w:ascii="Times New Roman" w:hAnsi="Times New Roman" w:cs="Times New Roman"/>
          <w:sz w:val="24"/>
          <w:szCs w:val="24"/>
        </w:rPr>
        <w:t xml:space="preserve">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"Oliveira", "given" : "Adilson", "non-dropping-particle" : "", "parse-names" : false, "suffix" : "" }, { "dropping-particle" : "", "family" : "Silveira", "given" : "Getulio", "non-dropping-particle" : "", "parse-names" : false, "suffix" : "" }, { "dropping-particle" : "", "family" : "Braga", "given" : "Julia", "non-dropping-particle" : "", "parse-names" : false, "suffix" : "" } ], "id" : "ITEM-1", "issued" : { "date-parts" : [ [ "2000" ] ] }, "page" : "211-257", "title" : "Diversidade sazonal do consumo de energia el\u00e9trica no Brasil *", "type" : "article-journal" }, "uris" : [ "http://www.mendeley.com/documents/?uuid=44f2977c-c66b-46b6-a6b6-fb952aa7a31a" ] } ], "mendeley" : { "previouslyFormattedCitation" : "(OLIVEIRA; SILVEIRA; BRAGA, 2000)"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(OLIVEIRA; SILVEIRA; BRAGA, 2000)</w:t>
      </w:r>
      <w:r w:rsidR="00DE6361">
        <w:rPr>
          <w:rFonts w:ascii="Times New Roman" w:hAnsi="Times New Roman" w:cs="Times New Roman"/>
          <w:sz w:val="24"/>
          <w:szCs w:val="24"/>
        </w:rPr>
        <w:fldChar w:fldCharType="end"/>
      </w:r>
      <w:r w:rsidR="002E3811">
        <w:rPr>
          <w:rFonts w:ascii="Times New Roman" w:hAnsi="Times New Roman" w:cs="Times New Roman"/>
          <w:sz w:val="24"/>
          <w:szCs w:val="24"/>
        </w:rPr>
        <w:t xml:space="preserve">. </w:t>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EPE indica que a faixa de consumo de energia elétrica, de potenciais geradores de energia elétrica por meio de sistema fotovoltaico, é de 500 kWh/mês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"EPE", "given" : "", "non-dropping-particle" : "", "parse-names" : false, "suffix" : "" } ], "id" : "ITEM-1", "issued" : { "date-parts" : [ [ "2012" ] ] }, "page" : "64", "title" : "An\u00e1lise da Inser\u00e7\u00e3o da Gera\u00e7\u00e3o Solar na Matriz El\u00e9trica Brasileira", "type" : "report" }, "uris" : [ "http://www.mendeley.com/documents/?uuid=51e2fdbe-4177-4a61-adc5-b841a0922710" ] } ], "mendeley" : { "previouslyFormattedCitation" : "(EPE, 2012)"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Pr="00EB3990">
        <w:rPr>
          <w:rFonts w:ascii="Times New Roman" w:hAnsi="Times New Roman" w:cs="Times New Roman"/>
          <w:noProof/>
          <w:sz w:val="24"/>
          <w:szCs w:val="24"/>
        </w:rPr>
        <w:t>(EPE, 2012)</w:t>
      </w:r>
      <w:r w:rsidR="00DE6361">
        <w:rPr>
          <w:rFonts w:ascii="Times New Roman" w:hAnsi="Times New Roman" w:cs="Times New Roman"/>
          <w:sz w:val="24"/>
          <w:szCs w:val="24"/>
        </w:rPr>
        <w:fldChar w:fldCharType="end"/>
      </w:r>
      <w:r>
        <w:rPr>
          <w:rFonts w:ascii="Times New Roman" w:hAnsi="Times New Roman" w:cs="Times New Roman"/>
          <w:sz w:val="24"/>
          <w:szCs w:val="24"/>
        </w:rPr>
        <w:t xml:space="preserve">. Porém, uma faixa de consumo que não varia ao longo dos meses, não é representativa para este trabalho, uma vez que a sazonalidade do consumo de eletricidade é de suma importância para o pré-dimensionamento do sistema. </w:t>
      </w:r>
      <w:proofErr w:type="spellStart"/>
      <w:r>
        <w:rPr>
          <w:rFonts w:ascii="Times New Roman" w:hAnsi="Times New Roman" w:cs="Times New Roman"/>
          <w:sz w:val="24"/>
          <w:szCs w:val="24"/>
        </w:rPr>
        <w:t>Konzen</w:t>
      </w:r>
      <w:proofErr w:type="spellEnd"/>
      <w:r>
        <w:rPr>
          <w:rFonts w:ascii="Times New Roman" w:hAnsi="Times New Roman" w:cs="Times New Roman"/>
          <w:sz w:val="24"/>
          <w:szCs w:val="24"/>
        </w:rPr>
        <w:t xml:space="preserve"> (2014) aborda que o consumo de eletricidade não é um parâmetro eficaz para determinar os potenciais geradores de energia elétrica, uma vez </w:t>
      </w:r>
      <w:r>
        <w:rPr>
          <w:rFonts w:ascii="Times New Roman" w:hAnsi="Times New Roman" w:cs="Times New Roman"/>
          <w:sz w:val="24"/>
          <w:szCs w:val="24"/>
        </w:rPr>
        <w:lastRenderedPageBreak/>
        <w:t xml:space="preserve">que a renda e o espaço físico são os delimitadores principais para a aquisição do sistema fotovoltaico. </w:t>
      </w:r>
    </w:p>
    <w:p w:rsidR="00765302" w:rsidRDefault="006C0919" w:rsidP="00505291">
      <w:pPr>
        <w:pStyle w:val="Ttulo3"/>
        <w:numPr>
          <w:ilvl w:val="1"/>
          <w:numId w:val="34"/>
        </w:numPr>
        <w:rPr>
          <w:rFonts w:ascii="Times New Roman" w:hAnsi="Times New Roman" w:cs="Times New Roman"/>
          <w:b w:val="0"/>
          <w:color w:val="auto"/>
          <w:sz w:val="24"/>
          <w:szCs w:val="24"/>
        </w:rPr>
      </w:pPr>
      <w:bookmarkStart w:id="21" w:name="_Toc403906757"/>
      <w:r w:rsidRPr="00D1202E">
        <w:rPr>
          <w:rFonts w:ascii="Times New Roman" w:hAnsi="Times New Roman" w:cs="Times New Roman"/>
          <w:b w:val="0"/>
          <w:color w:val="auto"/>
          <w:sz w:val="24"/>
          <w:szCs w:val="24"/>
        </w:rPr>
        <w:t>O HISTÓRICO DE CONSUMO</w:t>
      </w:r>
      <w:bookmarkEnd w:id="21"/>
      <w:r w:rsidRPr="00D1202E">
        <w:rPr>
          <w:rFonts w:ascii="Times New Roman" w:hAnsi="Times New Roman" w:cs="Times New Roman"/>
          <w:b w:val="0"/>
          <w:color w:val="auto"/>
          <w:sz w:val="24"/>
          <w:szCs w:val="24"/>
        </w:rPr>
        <w:t xml:space="preserve"> </w:t>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histórico de consumo de uma residência é capaz de retratar a sazonalidade com que o domicílio utiliza a energia elétrica, isto porque, ao longo dos meses, fatores climáticos podem mudar o consumo de energia elétrica residencial</w:t>
      </w:r>
      <w:r w:rsidR="008911B4">
        <w:rPr>
          <w:rFonts w:ascii="Times New Roman" w:hAnsi="Times New Roman" w:cs="Times New Roman"/>
          <w:sz w:val="24"/>
          <w:szCs w:val="24"/>
        </w:rPr>
        <w:t xml:space="preserve">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"Oliveira", "given" : "Adilson", "non-dropping-particle" : "", "parse-names" : false, "suffix" : "" }, { "dropping-particle" : "", "family" : "Silveira", "given" : "Getulio", "non-dropping-particle" : "", "parse-names" : false, "suffix" : "" }, { "dropping-particle" : "", "family" : "Braga", "given" : "Julia", "non-dropping-particle" : "", "parse-names" : false, "suffix" : "" } ], "id" : "ITEM-1", "issued" : { "date-parts" : [ [ "2000" ] ] }, "page" : "211-257", "title" : "Diversidade sazonal do consumo de energia el\u00e9trica no Brasil *", "type" : "article-journal" }, "uris" : [ "http://www.mendeley.com/documents/?uuid=44f2977c-c66b-46b6-a6b6-fb952aa7a31a" ] } ], "mendeley" : { "previouslyFormattedCitation" : "(OLIVEIRA; SILVEIRA; BRAGA, 2000)"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(OLIVEIRA; SILVEIRA; BRAGA, 2000)</w:t>
      </w:r>
      <w:r w:rsidR="00DE6361">
        <w:rPr>
          <w:rFonts w:ascii="Times New Roman" w:hAnsi="Times New Roman" w:cs="Times New Roman"/>
          <w:sz w:val="24"/>
          <w:szCs w:val="24"/>
        </w:rPr>
        <w:fldChar w:fldCharType="end"/>
      </w:r>
      <w:r>
        <w:rPr>
          <w:rFonts w:ascii="Times New Roman" w:hAnsi="Times New Roman" w:cs="Times New Roman"/>
          <w:sz w:val="24"/>
          <w:szCs w:val="24"/>
        </w:rPr>
        <w:t xml:space="preserve">, portanto, </w:t>
      </w:r>
      <w:r w:rsidR="00AC48D8">
        <w:rPr>
          <w:rFonts w:ascii="Times New Roman" w:hAnsi="Times New Roman" w:cs="Times New Roman"/>
          <w:sz w:val="24"/>
          <w:szCs w:val="24"/>
        </w:rPr>
        <w:t>é</w:t>
      </w:r>
      <w:r>
        <w:rPr>
          <w:rFonts w:ascii="Times New Roman" w:hAnsi="Times New Roman" w:cs="Times New Roman"/>
          <w:sz w:val="24"/>
          <w:szCs w:val="24"/>
        </w:rPr>
        <w:t xml:space="preserve"> </w:t>
      </w:r>
      <w:r w:rsidR="00AC48D8">
        <w:rPr>
          <w:rFonts w:ascii="Times New Roman" w:hAnsi="Times New Roman" w:cs="Times New Roman"/>
          <w:sz w:val="24"/>
          <w:szCs w:val="24"/>
        </w:rPr>
        <w:t>importante que seja utilizado o</w:t>
      </w:r>
      <w:r>
        <w:rPr>
          <w:rFonts w:ascii="Times New Roman" w:hAnsi="Times New Roman" w:cs="Times New Roman"/>
          <w:sz w:val="24"/>
          <w:szCs w:val="24"/>
        </w:rPr>
        <w:t xml:space="preserve"> histórico </w:t>
      </w:r>
      <w:r w:rsidR="00AC48D8">
        <w:rPr>
          <w:rFonts w:ascii="Times New Roman" w:hAnsi="Times New Roman" w:cs="Times New Roman"/>
          <w:sz w:val="24"/>
          <w:szCs w:val="24"/>
        </w:rPr>
        <w:t>de consumo da</w:t>
      </w:r>
      <w:r>
        <w:rPr>
          <w:rFonts w:ascii="Times New Roman" w:hAnsi="Times New Roman" w:cs="Times New Roman"/>
          <w:sz w:val="24"/>
          <w:szCs w:val="24"/>
        </w:rPr>
        <w:t xml:space="preserve"> residência, e baseado em seus valores, </w:t>
      </w:r>
      <w:r w:rsidR="00AC48D8">
        <w:rPr>
          <w:rFonts w:ascii="Times New Roman" w:hAnsi="Times New Roman" w:cs="Times New Roman"/>
          <w:sz w:val="24"/>
          <w:szCs w:val="24"/>
        </w:rPr>
        <w:t>pré-dimensionar o sistema fotovoltaico.</w:t>
      </w:r>
    </w:p>
    <w:p w:rsidR="00765302" w:rsidRDefault="006C0919" w:rsidP="00505291">
      <w:pPr>
        <w:pStyle w:val="Ttulo3"/>
        <w:numPr>
          <w:ilvl w:val="1"/>
          <w:numId w:val="34"/>
        </w:numPr>
        <w:rPr>
          <w:rFonts w:ascii="Times New Roman" w:hAnsi="Times New Roman" w:cs="Times New Roman"/>
          <w:b w:val="0"/>
          <w:color w:val="auto"/>
          <w:sz w:val="24"/>
          <w:szCs w:val="24"/>
        </w:rPr>
      </w:pPr>
      <w:bookmarkStart w:id="22" w:name="_Toc403906758"/>
      <w:r w:rsidRPr="00D1202E">
        <w:rPr>
          <w:rFonts w:ascii="Times New Roman" w:hAnsi="Times New Roman" w:cs="Times New Roman"/>
          <w:b w:val="0"/>
          <w:color w:val="auto"/>
          <w:sz w:val="24"/>
          <w:szCs w:val="24"/>
        </w:rPr>
        <w:t>CARACTERÍSTICA DO SISTEMA FOTOVOLTAICO CONECTADO A REDE</w:t>
      </w:r>
      <w:bookmarkEnd w:id="22"/>
    </w:p>
    <w:p w:rsidR="00765302" w:rsidRDefault="00765302" w:rsidP="00765302">
      <w:pPr>
        <w:spacing w:line="360" w:lineRule="auto"/>
        <w:ind w:firstLine="708"/>
        <w:jc w:val="both"/>
        <w:rPr>
          <w:rFonts w:ascii="Times New Roman" w:hAnsi="Times New Roman" w:cs="Times New Roman"/>
          <w:sz w:val="24"/>
          <w:szCs w:val="24"/>
        </w:rPr>
      </w:pPr>
      <w:r w:rsidRPr="009A0FDD">
        <w:rPr>
          <w:rFonts w:ascii="Times New Roman" w:hAnsi="Times New Roman" w:cs="Times New Roman"/>
          <w:sz w:val="24"/>
          <w:szCs w:val="24"/>
        </w:rPr>
        <w:t>A potência necessária para atender 100% da carga de um consumidor, por meio de um sistema fotovoltaico, pode ser obtida através da seguinte equação:</w:t>
      </w:r>
      <w:r>
        <w:rPr>
          <w:rFonts w:ascii="Times New Roman" w:hAnsi="Times New Roman" w:cs="Times New Roman"/>
          <w:sz w:val="24"/>
          <w:szCs w:val="24"/>
        </w:rPr>
        <w:t xml:space="preserve"> </w:t>
      </w:r>
    </w:p>
    <w:p w:rsidR="00765302" w:rsidRDefault="00765302" w:rsidP="00765302">
      <w:pPr>
        <w:spacing w:line="360" w:lineRule="auto"/>
        <w:ind w:firstLine="708"/>
        <w:jc w:val="both"/>
        <w:rPr>
          <w:rFonts w:ascii="Times New Roman" w:hAnsi="Times New Roman" w:cs="Times New Roman"/>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61"/>
        <w:gridCol w:w="1847"/>
      </w:tblGrid>
      <w:tr w:rsidR="00765302" w:rsidTr="004E198D">
        <w:trPr>
          <w:trHeight w:val="988"/>
        </w:trPr>
        <w:tc>
          <w:tcPr>
            <w:tcW w:w="7061" w:type="dxa"/>
          </w:tcPr>
          <w:p w:rsidR="00765302" w:rsidRDefault="00765302" w:rsidP="00AC48D8">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Pp=</m:t>
                </m:r>
                <m:f>
                  <m:fPr>
                    <m:ctrlPr>
                      <w:rPr>
                        <w:rFonts w:ascii="Cambria Math" w:hAnsi="Cambria Math" w:cs="Times New Roman"/>
                        <w:i/>
                        <w:sz w:val="24"/>
                        <w:szCs w:val="24"/>
                      </w:rPr>
                    </m:ctrlPr>
                  </m:fPr>
                  <m:num>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TD</m:t>
                        </m:r>
                      </m:den>
                    </m:f>
                  </m:num>
                  <m:den>
                    <m:r>
                      <w:rPr>
                        <w:rFonts w:ascii="Cambria Math" w:hAnsi="Cambria Math" w:cs="Times New Roman"/>
                        <w:sz w:val="24"/>
                        <w:szCs w:val="24"/>
                      </w:rPr>
                      <m:t>HSPmda</m:t>
                    </m:r>
                  </m:den>
                </m:f>
              </m:oMath>
            </m:oMathPara>
          </w:p>
        </w:tc>
        <w:tc>
          <w:tcPr>
            <w:tcW w:w="1847" w:type="dxa"/>
            <w:vAlign w:val="center"/>
          </w:tcPr>
          <w:p w:rsidR="00765302" w:rsidRDefault="00765302" w:rsidP="00AC48D8">
            <w:pPr>
              <w:spacing w:line="360" w:lineRule="auto"/>
              <w:jc w:val="center"/>
              <w:rPr>
                <w:rFonts w:ascii="Times New Roman" w:hAnsi="Times New Roman" w:cs="Times New Roman"/>
                <w:sz w:val="24"/>
                <w:szCs w:val="24"/>
              </w:rPr>
            </w:pPr>
            <w:r>
              <w:rPr>
                <w:rFonts w:ascii="Times New Roman" w:hAnsi="Times New Roman" w:cs="Times New Roman"/>
                <w:sz w:val="24"/>
                <w:szCs w:val="24"/>
              </w:rPr>
              <w:t>Eq. 1</w:t>
            </w:r>
          </w:p>
        </w:tc>
      </w:tr>
    </w:tbl>
    <w:p w:rsidR="00765302" w:rsidRDefault="00765302" w:rsidP="00765302">
      <w:pPr>
        <w:ind w:firstLine="708"/>
        <w:jc w:val="both"/>
        <w:rPr>
          <w:rFonts w:ascii="Arial" w:hAnsi="Arial" w:cs="Arial"/>
          <w:color w:val="000000"/>
          <w:sz w:val="21"/>
          <w:szCs w:val="21"/>
          <w:shd w:val="clear" w:color="auto" w:fill="FFFFFF"/>
        </w:rPr>
      </w:pPr>
    </w:p>
    <w:p w:rsidR="00765302" w:rsidRPr="00470C82" w:rsidRDefault="00765302" w:rsidP="00765302">
      <w:pPr>
        <w:ind w:firstLine="708"/>
        <w:jc w:val="both"/>
        <w:rPr>
          <w:rFonts w:ascii="Arial" w:hAnsi="Arial" w:cs="Arial"/>
          <w:color w:val="000000"/>
          <w:sz w:val="21"/>
          <w:szCs w:val="21"/>
          <w:shd w:val="clear" w:color="auto" w:fill="FFFFFF"/>
        </w:rPr>
      </w:pPr>
      <m:oMath>
        <m:r>
          <w:rPr>
            <w:rFonts w:ascii="Cambria Math" w:hAnsi="Cambria Math" w:cs="Times New Roman"/>
            <w:sz w:val="24"/>
            <w:szCs w:val="24"/>
          </w:rPr>
          <m:t>Pp</m:t>
        </m:r>
      </m:oMath>
      <w:r>
        <w:rPr>
          <w:rFonts w:ascii="Arial" w:hAnsi="Arial" w:cs="Arial"/>
          <w:color w:val="000000"/>
          <w:sz w:val="21"/>
          <w:szCs w:val="21"/>
          <w:shd w:val="clear" w:color="auto" w:fill="FFFFFF"/>
        </w:rPr>
        <w:t xml:space="preserve"> (</w:t>
      </w:r>
      <m:oMath>
        <m:r>
          <w:rPr>
            <w:rFonts w:ascii="Cambria Math" w:hAnsi="Cambria Math" w:cs="Arial"/>
            <w:color w:val="000000"/>
            <w:sz w:val="21"/>
            <w:szCs w:val="21"/>
            <w:shd w:val="clear" w:color="auto" w:fill="FFFFFF"/>
          </w:rPr>
          <m:t>Wp</m:t>
        </m:r>
      </m:oMath>
      <w:proofErr w:type="gramStart"/>
      <w:r>
        <w:rPr>
          <w:rFonts w:ascii="Arial" w:hAnsi="Arial" w:cs="Arial"/>
          <w:color w:val="000000"/>
          <w:sz w:val="21"/>
          <w:szCs w:val="21"/>
          <w:shd w:val="clear" w:color="auto" w:fill="FFFFFF"/>
        </w:rPr>
        <w:t>)</w:t>
      </w:r>
      <w:proofErr w:type="gramEnd"/>
      <w:r>
        <w:rPr>
          <w:rFonts w:ascii="Arial" w:hAnsi="Arial" w:cs="Arial"/>
          <w:color w:val="000000"/>
          <w:sz w:val="21"/>
          <w:szCs w:val="21"/>
          <w:shd w:val="clear" w:color="auto" w:fill="FFFFFF"/>
        </w:rPr>
        <w:t>= potência pico do painel</w:t>
      </w:r>
    </w:p>
    <w:p w:rsidR="00765302" w:rsidRDefault="00765302" w:rsidP="00765302">
      <w:pPr>
        <w:ind w:firstLine="708"/>
        <w:jc w:val="both"/>
        <w:rPr>
          <w:rFonts w:ascii="Arial" w:hAnsi="Arial" w:cs="Arial"/>
          <w:color w:val="000000"/>
          <w:sz w:val="21"/>
          <w:szCs w:val="21"/>
          <w:shd w:val="clear" w:color="auto" w:fill="FFFFFF"/>
        </w:rPr>
      </w:pPr>
      <w:proofErr w:type="gramStart"/>
      <w:r>
        <w:rPr>
          <w:rFonts w:ascii="Arial" w:hAnsi="Arial" w:cs="Arial"/>
          <w:color w:val="000000"/>
          <w:sz w:val="21"/>
          <w:szCs w:val="21"/>
          <w:shd w:val="clear" w:color="auto" w:fill="FFFFFF"/>
        </w:rPr>
        <w:t>E(</w:t>
      </w:r>
      <m:oMath>
        <w:proofErr w:type="gramEnd"/>
        <m:f>
          <m:fPr>
            <m:ctrlPr>
              <w:rPr>
                <w:rFonts w:ascii="Cambria Math" w:hAnsi="Cambria Math" w:cs="Arial"/>
                <w:i/>
                <w:color w:val="000000"/>
                <w:sz w:val="21"/>
                <w:szCs w:val="21"/>
                <w:shd w:val="clear" w:color="auto" w:fill="FFFFFF"/>
              </w:rPr>
            </m:ctrlPr>
          </m:fPr>
          <m:num>
            <m:r>
              <w:rPr>
                <w:rFonts w:ascii="Cambria Math" w:hAnsi="Cambria Math" w:cs="Arial"/>
                <w:color w:val="000000"/>
                <w:sz w:val="21"/>
                <w:szCs w:val="21"/>
                <w:shd w:val="clear" w:color="auto" w:fill="FFFFFF"/>
              </w:rPr>
              <m:t>Wh</m:t>
            </m:r>
          </m:num>
          <m:den>
            <m:r>
              <w:rPr>
                <w:rFonts w:ascii="Cambria Math" w:hAnsi="Cambria Math" w:cs="Arial"/>
                <w:color w:val="000000"/>
                <w:sz w:val="21"/>
                <w:szCs w:val="21"/>
                <w:shd w:val="clear" w:color="auto" w:fill="FFFFFF"/>
              </w:rPr>
              <m:t>dia</m:t>
            </m:r>
          </m:den>
        </m:f>
      </m:oMath>
      <w:r>
        <w:rPr>
          <w:rFonts w:ascii="Arial" w:hAnsi="Arial" w:cs="Arial"/>
          <w:color w:val="000000"/>
          <w:sz w:val="21"/>
          <w:szCs w:val="21"/>
          <w:shd w:val="clear" w:color="auto" w:fill="FFFFFF"/>
        </w:rPr>
        <w:t xml:space="preserve">) = Consumo médio diário anual </w:t>
      </w:r>
    </w:p>
    <w:p w:rsidR="00765302" w:rsidRDefault="00765302" w:rsidP="00765302">
      <w:pPr>
        <w:ind w:firstLine="708"/>
        <w:jc w:val="both"/>
        <w:rPr>
          <w:rFonts w:ascii="Arial" w:hAnsi="Arial" w:cs="Arial"/>
          <w:color w:val="000000"/>
          <w:sz w:val="21"/>
          <w:szCs w:val="21"/>
          <w:shd w:val="clear" w:color="auto" w:fill="FFFFFF"/>
        </w:rPr>
      </w:pPr>
      <w:r>
        <w:rPr>
          <w:rFonts w:ascii="Arial" w:hAnsi="Arial" w:cs="Arial"/>
          <w:color w:val="000000"/>
          <w:sz w:val="21"/>
          <w:szCs w:val="21"/>
          <w:shd w:val="clear" w:color="auto" w:fill="FFFFFF"/>
        </w:rPr>
        <w:t>TD = Taxa de desempenho</w:t>
      </w:r>
    </w:p>
    <w:p w:rsidR="00765302" w:rsidRDefault="00765302" w:rsidP="00765302">
      <w:pPr>
        <w:ind w:firstLine="708"/>
        <w:jc w:val="both"/>
        <w:rPr>
          <w:rFonts w:ascii="Times New Roman" w:hAnsi="Times New Roman" w:cs="Times New Roman"/>
          <w:sz w:val="24"/>
          <w:szCs w:val="24"/>
        </w:rPr>
      </w:pPr>
      <m:oMath>
        <m:r>
          <w:rPr>
            <w:rFonts w:ascii="Cambria Math" w:hAnsi="Cambria Math" w:cs="Times New Roman"/>
            <w:sz w:val="24"/>
            <w:szCs w:val="24"/>
          </w:rPr>
          <m:t>HSPmda</m:t>
        </m:r>
      </m:oMath>
      <w:r>
        <w:rPr>
          <w:rFonts w:ascii="Arial" w:hAnsi="Arial" w:cs="Arial"/>
          <w:color w:val="000000"/>
          <w:sz w:val="21"/>
          <w:szCs w:val="21"/>
          <w:shd w:val="clear" w:color="auto" w:fill="FFFFFF"/>
        </w:rPr>
        <w:t xml:space="preserve"> (h/dia) = Média diária anual das horas de sol pleno incidentes no plano do painel fotovoltaico.</w:t>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taxa de desempenho é definida como a relação entre o desempenho real do sistema sobre o máximo desempenho teórico. Tal taxa de desempenho avalia as relações reais de desempenho do sistema, como: sombreamento, sujeira, perdas por queda de tensão, eficiência do inversor, carregamento do inversor, dentre outros aspectos. </w:t>
      </w:r>
      <w:r w:rsidRPr="00C153C7">
        <w:rPr>
          <w:rFonts w:ascii="Times New Roman" w:hAnsi="Times New Roman" w:cs="Times New Roman"/>
          <w:sz w:val="24"/>
          <w:szCs w:val="24"/>
        </w:rPr>
        <w:t xml:space="preserve">O relatório da IEA, </w:t>
      </w:r>
      <w:proofErr w:type="spellStart"/>
      <w:r w:rsidRPr="00A81BC5">
        <w:rPr>
          <w:rFonts w:ascii="Times New Roman" w:hAnsi="Times New Roman" w:cs="Times New Roman"/>
          <w:i/>
          <w:sz w:val="24"/>
          <w:szCs w:val="24"/>
        </w:rPr>
        <w:t>Cost</w:t>
      </w:r>
      <w:proofErr w:type="spellEnd"/>
      <w:r w:rsidRPr="00A81BC5">
        <w:rPr>
          <w:rFonts w:ascii="Times New Roman" w:hAnsi="Times New Roman" w:cs="Times New Roman"/>
          <w:i/>
          <w:sz w:val="24"/>
          <w:szCs w:val="24"/>
        </w:rPr>
        <w:t xml:space="preserve"> </w:t>
      </w:r>
      <w:proofErr w:type="spellStart"/>
      <w:r w:rsidRPr="00A81BC5">
        <w:rPr>
          <w:rFonts w:ascii="Times New Roman" w:hAnsi="Times New Roman" w:cs="Times New Roman"/>
          <w:i/>
          <w:sz w:val="24"/>
          <w:szCs w:val="24"/>
        </w:rPr>
        <w:t>and</w:t>
      </w:r>
      <w:proofErr w:type="spellEnd"/>
      <w:r w:rsidRPr="00A81BC5">
        <w:rPr>
          <w:rFonts w:ascii="Times New Roman" w:hAnsi="Times New Roman" w:cs="Times New Roman"/>
          <w:i/>
          <w:sz w:val="24"/>
          <w:szCs w:val="24"/>
        </w:rPr>
        <w:t xml:space="preserve"> </w:t>
      </w:r>
      <w:proofErr w:type="gramStart"/>
      <w:r w:rsidRPr="00A81BC5">
        <w:rPr>
          <w:rFonts w:ascii="Times New Roman" w:hAnsi="Times New Roman" w:cs="Times New Roman"/>
          <w:i/>
          <w:sz w:val="24"/>
          <w:szCs w:val="24"/>
        </w:rPr>
        <w:t>performance</w:t>
      </w:r>
      <w:proofErr w:type="gramEnd"/>
      <w:r w:rsidRPr="00A81BC5">
        <w:rPr>
          <w:rFonts w:ascii="Times New Roman" w:hAnsi="Times New Roman" w:cs="Times New Roman"/>
          <w:i/>
          <w:sz w:val="24"/>
          <w:szCs w:val="24"/>
        </w:rPr>
        <w:t xml:space="preserve"> </w:t>
      </w:r>
      <w:proofErr w:type="spellStart"/>
      <w:r w:rsidRPr="00A81BC5">
        <w:rPr>
          <w:rFonts w:ascii="Times New Roman" w:hAnsi="Times New Roman" w:cs="Times New Roman"/>
          <w:i/>
          <w:sz w:val="24"/>
          <w:szCs w:val="24"/>
        </w:rPr>
        <w:t>trends</w:t>
      </w:r>
      <w:proofErr w:type="spellEnd"/>
      <w:r w:rsidRPr="00A81BC5">
        <w:rPr>
          <w:rFonts w:ascii="Times New Roman" w:hAnsi="Times New Roman" w:cs="Times New Roman"/>
          <w:i/>
          <w:sz w:val="24"/>
          <w:szCs w:val="24"/>
        </w:rPr>
        <w:t xml:space="preserve"> in </w:t>
      </w:r>
      <w:proofErr w:type="spellStart"/>
      <w:r w:rsidRPr="00A81BC5">
        <w:rPr>
          <w:rFonts w:ascii="Times New Roman" w:hAnsi="Times New Roman" w:cs="Times New Roman"/>
          <w:i/>
          <w:sz w:val="24"/>
          <w:szCs w:val="24"/>
        </w:rPr>
        <w:t>grid-connected</w:t>
      </w:r>
      <w:proofErr w:type="spellEnd"/>
      <w:r w:rsidRPr="00A81BC5">
        <w:rPr>
          <w:rFonts w:ascii="Times New Roman" w:hAnsi="Times New Roman" w:cs="Times New Roman"/>
          <w:i/>
          <w:sz w:val="24"/>
          <w:szCs w:val="24"/>
        </w:rPr>
        <w:t xml:space="preserve"> </w:t>
      </w:r>
      <w:proofErr w:type="spellStart"/>
      <w:r w:rsidRPr="00A81BC5">
        <w:rPr>
          <w:rFonts w:ascii="Times New Roman" w:hAnsi="Times New Roman" w:cs="Times New Roman"/>
          <w:i/>
          <w:sz w:val="24"/>
          <w:szCs w:val="24"/>
        </w:rPr>
        <w:t>photovoltaic</w:t>
      </w:r>
      <w:proofErr w:type="spellEnd"/>
      <w:r w:rsidRPr="00A81BC5">
        <w:rPr>
          <w:rFonts w:ascii="Times New Roman" w:hAnsi="Times New Roman" w:cs="Times New Roman"/>
          <w:i/>
          <w:sz w:val="24"/>
          <w:szCs w:val="24"/>
        </w:rPr>
        <w:t xml:space="preserve"> systems </w:t>
      </w:r>
      <w:proofErr w:type="spellStart"/>
      <w:r w:rsidRPr="00A81BC5">
        <w:rPr>
          <w:rFonts w:ascii="Times New Roman" w:hAnsi="Times New Roman" w:cs="Times New Roman"/>
          <w:i/>
          <w:sz w:val="24"/>
          <w:szCs w:val="24"/>
        </w:rPr>
        <w:t>and</w:t>
      </w:r>
      <w:proofErr w:type="spellEnd"/>
      <w:r w:rsidRPr="00A81BC5">
        <w:rPr>
          <w:rFonts w:ascii="Times New Roman" w:hAnsi="Times New Roman" w:cs="Times New Roman"/>
          <w:i/>
          <w:sz w:val="24"/>
          <w:szCs w:val="24"/>
        </w:rPr>
        <w:t xml:space="preserve"> case </w:t>
      </w:r>
      <w:proofErr w:type="spellStart"/>
      <w:r w:rsidRPr="00A81BC5">
        <w:rPr>
          <w:rFonts w:ascii="Times New Roman" w:hAnsi="Times New Roman" w:cs="Times New Roman"/>
          <w:i/>
          <w:sz w:val="24"/>
          <w:szCs w:val="24"/>
        </w:rPr>
        <w:t>studies</w:t>
      </w:r>
      <w:proofErr w:type="spellEnd"/>
      <w:r w:rsidRPr="00C153C7">
        <w:rPr>
          <w:rFonts w:ascii="Times New Roman" w:hAnsi="Times New Roman" w:cs="Times New Roman"/>
          <w:sz w:val="24"/>
          <w:szCs w:val="24"/>
        </w:rPr>
        <w:t>,</w:t>
      </w:r>
      <w:r>
        <w:rPr>
          <w:rFonts w:ascii="Times New Roman" w:hAnsi="Times New Roman" w:cs="Times New Roman"/>
          <w:sz w:val="24"/>
          <w:szCs w:val="24"/>
        </w:rPr>
        <w:t xml:space="preserve"> estudou mais de 500 sistemas fotovoltaicos e encontrou</w:t>
      </w:r>
      <w:r w:rsidRPr="00C153C7">
        <w:rPr>
          <w:rFonts w:ascii="Times New Roman" w:hAnsi="Times New Roman" w:cs="Times New Roman"/>
          <w:sz w:val="24"/>
          <w:szCs w:val="24"/>
        </w:rPr>
        <w:t xml:space="preserve"> uma taxa de desempenho </w:t>
      </w:r>
      <w:r>
        <w:rPr>
          <w:rFonts w:ascii="Times New Roman" w:hAnsi="Times New Roman" w:cs="Times New Roman"/>
          <w:sz w:val="24"/>
          <w:szCs w:val="24"/>
        </w:rPr>
        <w:t>entre 70 e 75%.</w:t>
      </w:r>
      <w:r w:rsidR="002E3811">
        <w:rPr>
          <w:rFonts w:ascii="Times New Roman" w:hAnsi="Times New Roman" w:cs="Times New Roman"/>
          <w:sz w:val="24"/>
          <w:szCs w:val="24"/>
        </w:rPr>
        <w:t xml:space="preserve"> A taxa de desempenho no Brasil, </w:t>
      </w:r>
      <w:r>
        <w:rPr>
          <w:rFonts w:ascii="Times New Roman" w:hAnsi="Times New Roman" w:cs="Times New Roman"/>
          <w:sz w:val="24"/>
          <w:szCs w:val="24"/>
        </w:rPr>
        <w:t>em residências bem ventiladas e não sombreadas</w:t>
      </w:r>
      <w:r w:rsidR="002E3811">
        <w:rPr>
          <w:rFonts w:ascii="Times New Roman" w:hAnsi="Times New Roman" w:cs="Times New Roman"/>
          <w:sz w:val="24"/>
          <w:szCs w:val="24"/>
        </w:rPr>
        <w:t>,</w:t>
      </w:r>
      <w:r>
        <w:rPr>
          <w:rFonts w:ascii="Times New Roman" w:hAnsi="Times New Roman" w:cs="Times New Roman"/>
          <w:sz w:val="24"/>
          <w:szCs w:val="24"/>
        </w:rPr>
        <w:t xml:space="preserve"> está entre 70 e 80%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"Pinho", "given" : "Jo\u00e3o", "non-dropping-particle" : "", "parse-names" : false, "suffix" : "" }, { "dropping-particle" : "", "family" : "Galdino", "given" : "Antonio", "non-dropping-particle" : "", "parse-names" : false, "suffix" : "" } ], "id" : "ITEM-1", "issued" : { "date-parts" : [ [ "2014" ] ] }, "page" : "530", "title" : "MANUAL DE ENGENHARIA PARA SISTEMAS FOTOVOLTAICOS", "type" : "book" }, "uris" : [ "http://www.mendeley.com/documents/?uuid=f872213b-8c37-4fd5-b7dd-5bdd33de0ea4" ] } ], "mendeley" : { "previouslyFormattedCitation" : "(PINHO; GALDINO, 2014)"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(PINHO; GALDINO, 2014)</w:t>
      </w:r>
      <w:r w:rsidR="00DE6361">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 horas de sol pleno (HSP) expressam o valor acumulado de energia solar ao longo de um dia. As HSP indicam o número de horas por dia que a radiação solar, teoricamente, </w:t>
      </w:r>
      <w:r>
        <w:rPr>
          <w:rFonts w:ascii="Times New Roman" w:hAnsi="Times New Roman" w:cs="Times New Roman"/>
          <w:sz w:val="24"/>
          <w:szCs w:val="24"/>
        </w:rPr>
        <w:lastRenderedPageBreak/>
        <w:t xml:space="preserve">deveria permanecer igual </w:t>
      </w:r>
      <w:r w:rsidR="00925219" w:rsidRPr="00525999">
        <w:rPr>
          <w:rFonts w:ascii="Times New Roman" w:hAnsi="Times New Roman" w:cs="Times New Roman"/>
          <w:sz w:val="24"/>
          <w:szCs w:val="24"/>
        </w:rPr>
        <w:t xml:space="preserve">a </w:t>
      </w:r>
      <w:proofErr w:type="gramStart"/>
      <w:r w:rsidR="00925219" w:rsidRPr="00525999">
        <w:rPr>
          <w:rFonts w:ascii="Times New Roman" w:hAnsi="Times New Roman" w:cs="Times New Roman"/>
          <w:sz w:val="24"/>
          <w:szCs w:val="24"/>
        </w:rPr>
        <w:t>1kW</w:t>
      </w:r>
      <w:proofErr w:type="gramEnd"/>
      <w:r w:rsidR="00925219" w:rsidRPr="00525999">
        <w:rPr>
          <w:rFonts w:ascii="Times New Roman" w:hAnsi="Times New Roman" w:cs="Times New Roman"/>
          <w:sz w:val="24"/>
          <w:szCs w:val="24"/>
        </w:rPr>
        <w:t>/m²</w:t>
      </w:r>
      <w:r>
        <w:rPr>
          <w:rFonts w:ascii="Times New Roman" w:hAnsi="Times New Roman" w:cs="Times New Roman"/>
          <w:sz w:val="24"/>
          <w:szCs w:val="24"/>
        </w:rPr>
        <w:t xml:space="preserve">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"Pinho", "given" : "Jo\u00e3o", "non-dropping-particle" : "", "parse-names" : false, "suffix" : "" }, { "dropping-particle" : "", "family" : "Galdino", "given" : "Antonio", "non-dropping-particle" : "", "parse-names" : false, "suffix" : "" } ], "id" : "ITEM-1", "issued" : { "date-parts" : [ [ "2014" ] ] }, "page" : "530", "title" : "MANUAL DE ENGENHARIA PARA SISTEMAS FOTOVOLTAICOS", "type" : "book" }, "uris" : [ "http://www.mendeley.com/documents/?uuid=f872213b-8c37-4fd5-b7dd-5bdd33de0ea4" ] } ], "mendeley" : { "previouslyFormattedCitation" : "(PINHO; GALDINO, 2014)"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(PINHO; GALDINO, 2014)</w:t>
      </w:r>
      <w:r w:rsidR="00DE6361">
        <w:rPr>
          <w:rFonts w:ascii="Times New Roman" w:hAnsi="Times New Roman" w:cs="Times New Roman"/>
          <w:sz w:val="24"/>
          <w:szCs w:val="24"/>
        </w:rPr>
        <w:fldChar w:fldCharType="end"/>
      </w:r>
      <w:r>
        <w:rPr>
          <w:rFonts w:ascii="Times New Roman" w:hAnsi="Times New Roman" w:cs="Times New Roman"/>
          <w:sz w:val="24"/>
          <w:szCs w:val="24"/>
        </w:rPr>
        <w:t>.</w:t>
      </w:r>
      <w:r w:rsidR="00DC6812">
        <w:rPr>
          <w:rFonts w:ascii="Times New Roman" w:hAnsi="Times New Roman" w:cs="Times New Roman"/>
          <w:sz w:val="24"/>
          <w:szCs w:val="24"/>
        </w:rPr>
        <w:t xml:space="preserve"> A inclinação dos painéis fotovoltaicos deve</w:t>
      </w:r>
      <w:r w:rsidR="00C03266">
        <w:rPr>
          <w:rFonts w:ascii="Times New Roman" w:hAnsi="Times New Roman" w:cs="Times New Roman"/>
          <w:sz w:val="24"/>
          <w:szCs w:val="24"/>
        </w:rPr>
        <w:t xml:space="preserve"> ser</w:t>
      </w:r>
      <w:r w:rsidR="00DC6812">
        <w:rPr>
          <w:rFonts w:ascii="Times New Roman" w:hAnsi="Times New Roman" w:cs="Times New Roman"/>
          <w:sz w:val="24"/>
          <w:szCs w:val="24"/>
        </w:rPr>
        <w:t xml:space="preserve"> igual à latitude que se encontra Brasília e direcionados para o norte, já que está é a orientação que maximiza a produção fotovoltaica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"Pinho", "given" : "Jo\u00e3o", "non-dropping-particle" : "", "parse-names" : false, "suffix" : "" }, { "dropping-particle" : "", "family" : "Galdino", "given" : "Antonio", "non-dropping-particle" : "", "parse-names" : false, "suffix" : "" } ], "id" : "ITEM-1", "issued" : { "date-parts" : [ [ "2014" ] ] }, "page" : "530", "title" : "MANUAL DE ENGENHARIA PARA SISTEMAS FOTOVOLTAICOS", "type" : "book" }, "uris" : [ "http://www.mendeley.com/documents/?uuid=f872213b-8c37-4fd5-b7dd-5bdd33de0ea4" ] } ], "mendeley" : { "previouslyFormattedCitation" : "(PINHO; GALDINO, 2014)"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00DC6812" w:rsidRPr="00B5382F">
        <w:rPr>
          <w:rFonts w:ascii="Times New Roman" w:hAnsi="Times New Roman" w:cs="Times New Roman"/>
          <w:noProof/>
          <w:sz w:val="24"/>
          <w:szCs w:val="24"/>
        </w:rPr>
        <w:t>(PINHO; GALDINO, 2014)</w:t>
      </w:r>
      <w:r w:rsidR="00DE6361">
        <w:rPr>
          <w:rFonts w:ascii="Times New Roman" w:hAnsi="Times New Roman" w:cs="Times New Roman"/>
          <w:sz w:val="24"/>
          <w:szCs w:val="24"/>
        </w:rPr>
        <w:fldChar w:fldCharType="end"/>
      </w:r>
      <w:r w:rsidR="00DC6812">
        <w:rPr>
          <w:rFonts w:ascii="Times New Roman" w:hAnsi="Times New Roman" w:cs="Times New Roman"/>
          <w:sz w:val="24"/>
          <w:szCs w:val="24"/>
        </w:rPr>
        <w:t>.</w:t>
      </w:r>
      <w:r w:rsidR="008911B4">
        <w:rPr>
          <w:rFonts w:ascii="Times New Roman" w:hAnsi="Times New Roman" w:cs="Times New Roman"/>
          <w:sz w:val="24"/>
          <w:szCs w:val="24"/>
        </w:rPr>
        <w:t xml:space="preserve"> </w:t>
      </w:r>
      <w:r>
        <w:rPr>
          <w:rFonts w:ascii="Times New Roman" w:hAnsi="Times New Roman" w:cs="Times New Roman"/>
          <w:sz w:val="24"/>
          <w:szCs w:val="24"/>
        </w:rPr>
        <w:t xml:space="preserve">A média diária anual das horas de sol pleno (HSP) incidentes no plano do painel fotovoltaico, na </w:t>
      </w:r>
      <w:r w:rsidRPr="009A0FDD">
        <w:rPr>
          <w:rFonts w:ascii="Times New Roman" w:hAnsi="Times New Roman" w:cs="Times New Roman"/>
          <w:sz w:val="24"/>
          <w:szCs w:val="24"/>
        </w:rPr>
        <w:t xml:space="preserve">cidade de Brasília, foi obtida através do </w:t>
      </w:r>
      <w:proofErr w:type="spellStart"/>
      <w:r w:rsidRPr="009A0FDD">
        <w:rPr>
          <w:rFonts w:ascii="Times New Roman" w:hAnsi="Times New Roman" w:cs="Times New Roman"/>
          <w:sz w:val="24"/>
          <w:szCs w:val="24"/>
        </w:rPr>
        <w:t>sundata</w:t>
      </w:r>
      <w:proofErr w:type="spellEnd"/>
      <w:r w:rsidRPr="009A0FDD">
        <w:rPr>
          <w:rStyle w:val="Refdenotaderodap"/>
          <w:rFonts w:ascii="Times New Roman" w:hAnsi="Times New Roman" w:cs="Times New Roman"/>
          <w:sz w:val="24"/>
          <w:szCs w:val="24"/>
        </w:rPr>
        <w:footnoteReference w:id="6"/>
      </w:r>
      <w:r w:rsidRPr="009A0FDD">
        <w:rPr>
          <w:rFonts w:ascii="Times New Roman" w:hAnsi="Times New Roman" w:cs="Times New Roman"/>
          <w:sz w:val="24"/>
          <w:szCs w:val="24"/>
        </w:rPr>
        <w:t xml:space="preserve"> e é de 5,13 horas diárias de sol pleno. </w:t>
      </w:r>
      <w:r>
        <w:rPr>
          <w:rFonts w:ascii="Times New Roman" w:hAnsi="Times New Roman" w:cs="Times New Roman"/>
          <w:sz w:val="24"/>
          <w:szCs w:val="24"/>
        </w:rPr>
        <w:t xml:space="preserve">O gráfico (gráfico </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a seguir demonstra a sazonalidade da média diária anual das horas de sol pleno incidentes no plano do painel. </w:t>
      </w:r>
    </w:p>
    <w:p w:rsidR="00765302" w:rsidRDefault="00765302" w:rsidP="00765302">
      <w:pPr>
        <w:spacing w:line="360" w:lineRule="auto"/>
        <w:jc w:val="both"/>
        <w:rPr>
          <w:rFonts w:ascii="Times New Roman" w:hAnsi="Times New Roman" w:cs="Times New Roman"/>
          <w:noProof/>
          <w:sz w:val="24"/>
          <w:szCs w:val="24"/>
        </w:rPr>
      </w:pPr>
    </w:p>
    <w:p w:rsidR="00765302" w:rsidRDefault="00765302" w:rsidP="00AC48D8">
      <w:pPr>
        <w:spacing w:line="360" w:lineRule="auto"/>
        <w:jc w:val="center"/>
        <w:rPr>
          <w:rFonts w:ascii="Times New Roman" w:hAnsi="Times New Roman" w:cs="Times New Roman"/>
          <w:sz w:val="24"/>
          <w:szCs w:val="24"/>
        </w:rPr>
      </w:pPr>
      <w:r>
        <w:rPr>
          <w:rFonts w:ascii="Times New Roman" w:hAnsi="Times New Roman" w:cs="Times New Roman"/>
          <w:sz w:val="24"/>
          <w:szCs w:val="24"/>
        </w:rPr>
        <w:t>Gráfico 2 – Incidência solar no plano do painel fotovoltaico</w:t>
      </w: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align>center</wp:align>
            </wp:positionH>
            <wp:positionV relativeFrom="paragraph">
              <wp:posOffset>466090</wp:posOffset>
            </wp:positionV>
            <wp:extent cx="6557645" cy="4097655"/>
            <wp:effectExtent l="19050" t="0" r="0" b="0"/>
            <wp:wrapSquare wrapText="bothSides"/>
            <wp:docPr id="1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557645" cy="4097655"/>
                    </a:xfrm>
                    <a:prstGeom prst="rect">
                      <a:avLst/>
                    </a:prstGeom>
                    <a:noFill/>
                  </pic:spPr>
                </pic:pic>
              </a:graphicData>
            </a:graphic>
          </wp:anchor>
        </w:drawing>
      </w:r>
    </w:p>
    <w:p w:rsidR="00765302" w:rsidRDefault="00765302" w:rsidP="00765302">
      <w:pPr>
        <w:spacing w:line="360" w:lineRule="auto"/>
        <w:ind w:firstLine="708"/>
        <w:jc w:val="center"/>
        <w:rPr>
          <w:rFonts w:ascii="Times New Roman" w:hAnsi="Times New Roman" w:cs="Times New Roman"/>
          <w:sz w:val="24"/>
          <w:szCs w:val="24"/>
        </w:rPr>
      </w:pPr>
      <w:r>
        <w:rPr>
          <w:rFonts w:ascii="Times New Roman" w:hAnsi="Times New Roman" w:cs="Times New Roman"/>
          <w:sz w:val="24"/>
          <w:szCs w:val="24"/>
        </w:rPr>
        <w:t xml:space="preserve">Fonte: </w:t>
      </w:r>
      <w:proofErr w:type="spellStart"/>
      <w:r>
        <w:rPr>
          <w:rFonts w:ascii="Times New Roman" w:hAnsi="Times New Roman" w:cs="Times New Roman"/>
          <w:sz w:val="24"/>
          <w:szCs w:val="24"/>
        </w:rPr>
        <w:t>Sundata</w:t>
      </w:r>
      <w:proofErr w:type="spellEnd"/>
      <w:r w:rsidRPr="00347881">
        <w:t xml:space="preserve"> </w:t>
      </w:r>
      <w:r>
        <w:t xml:space="preserve">disponível </w:t>
      </w:r>
      <w:r w:rsidR="00EB5C22">
        <w:t>em:</w:t>
      </w:r>
      <w:r>
        <w:t xml:space="preserve"> </w:t>
      </w:r>
      <w:hyperlink r:id="rId24" w:anchor="sundata" w:history="1">
        <w:r w:rsidRPr="00790B17">
          <w:rPr>
            <w:rStyle w:val="Hyperlink"/>
          </w:rPr>
          <w:t>http://www.cresesb.cepel.br/sundata/index.php#sundata</w:t>
        </w:r>
      </w:hyperlink>
      <w:r>
        <w:t>. Acesso em 23 de set. 2014</w:t>
      </w:r>
    </w:p>
    <w:p w:rsidR="004B60A0" w:rsidRDefault="004B60A0" w:rsidP="00765302">
      <w:pPr>
        <w:rPr>
          <w:rFonts w:ascii="Times New Roman" w:hAnsi="Times New Roman" w:cs="Times New Roman"/>
          <w:sz w:val="24"/>
          <w:szCs w:val="24"/>
        </w:rPr>
      </w:pPr>
    </w:p>
    <w:p w:rsidR="00C03266" w:rsidRDefault="00C03266" w:rsidP="00765302">
      <w:pPr>
        <w:rPr>
          <w:rFonts w:ascii="Times New Roman" w:hAnsi="Times New Roman" w:cs="Times New Roman"/>
          <w:sz w:val="24"/>
          <w:szCs w:val="24"/>
        </w:rPr>
      </w:pPr>
    </w:p>
    <w:p w:rsidR="004E198D" w:rsidRDefault="00AB2BB8" w:rsidP="00765302">
      <w:pPr>
        <w:rPr>
          <w:rFonts w:ascii="Times New Roman" w:hAnsi="Times New Roman" w:cs="Times New Roman"/>
          <w:sz w:val="24"/>
          <w:szCs w:val="24"/>
        </w:rPr>
      </w:pPr>
      <w:r>
        <w:rPr>
          <w:rFonts w:ascii="Times New Roman" w:hAnsi="Times New Roman" w:cs="Times New Roman"/>
          <w:sz w:val="24"/>
          <w:szCs w:val="24"/>
        </w:rPr>
        <w:lastRenderedPageBreak/>
        <w:tab/>
        <w:t xml:space="preserve">A energia </w:t>
      </w:r>
      <w:r w:rsidR="004E198D">
        <w:rPr>
          <w:rFonts w:ascii="Times New Roman" w:hAnsi="Times New Roman" w:cs="Times New Roman"/>
          <w:sz w:val="24"/>
          <w:szCs w:val="24"/>
        </w:rPr>
        <w:t>mensal gerada</w:t>
      </w:r>
      <w:r>
        <w:rPr>
          <w:rFonts w:ascii="Times New Roman" w:hAnsi="Times New Roman" w:cs="Times New Roman"/>
          <w:sz w:val="24"/>
          <w:szCs w:val="24"/>
        </w:rPr>
        <w:t xml:space="preserve"> pelo sistema fotovoltaico </w:t>
      </w:r>
      <w:proofErr w:type="gramStart"/>
      <w:r>
        <w:rPr>
          <w:rFonts w:ascii="Times New Roman" w:hAnsi="Times New Roman" w:cs="Times New Roman"/>
          <w:sz w:val="24"/>
          <w:szCs w:val="24"/>
        </w:rPr>
        <w:t xml:space="preserve">( </w:t>
      </w:r>
      <w:proofErr w:type="spellStart"/>
      <w:proofErr w:type="gramEnd"/>
      <w:r>
        <w:rPr>
          <w:rFonts w:ascii="Times New Roman" w:hAnsi="Times New Roman" w:cs="Times New Roman"/>
          <w:sz w:val="24"/>
          <w:szCs w:val="24"/>
        </w:rPr>
        <w:t>Eg</w:t>
      </w:r>
      <w:proofErr w:type="spellEnd"/>
      <w:r>
        <w:rPr>
          <w:rFonts w:ascii="Times New Roman" w:hAnsi="Times New Roman" w:cs="Times New Roman"/>
          <w:sz w:val="24"/>
          <w:szCs w:val="24"/>
        </w:rPr>
        <w:t>) pode ser descrita como mostra a equação seguinte</w:t>
      </w:r>
      <w:r w:rsidR="009D5934">
        <w:rPr>
          <w:rFonts w:ascii="Times New Roman" w:hAnsi="Times New Roman" w:cs="Times New Roman"/>
          <w:sz w:val="24"/>
          <w:szCs w:val="24"/>
        </w:rPr>
        <w:t xml:space="preserve"> (</w:t>
      </w:r>
      <w:proofErr w:type="spellStart"/>
      <w:r w:rsidR="009D5934">
        <w:rPr>
          <w:rFonts w:ascii="Times New Roman" w:hAnsi="Times New Roman" w:cs="Times New Roman"/>
          <w:sz w:val="24"/>
          <w:szCs w:val="24"/>
        </w:rPr>
        <w:t>Eq</w:t>
      </w:r>
      <w:proofErr w:type="spellEnd"/>
      <w:r w:rsidR="009D5934">
        <w:rPr>
          <w:rFonts w:ascii="Times New Roman" w:hAnsi="Times New Roman" w:cs="Times New Roman"/>
          <w:sz w:val="24"/>
          <w:szCs w:val="24"/>
        </w:rPr>
        <w:t xml:space="preserve"> 2</w:t>
      </w:r>
      <w:r w:rsidR="00E42D5B">
        <w:rPr>
          <w:rFonts w:ascii="Times New Roman" w:hAnsi="Times New Roman" w:cs="Times New Roman"/>
          <w:sz w:val="24"/>
          <w:szCs w:val="24"/>
        </w:rPr>
        <w:t>)</w:t>
      </w:r>
      <w:r w:rsidR="004E198D">
        <w:rPr>
          <w:rFonts w:ascii="Times New Roman" w:hAnsi="Times New Roman" w:cs="Times New Roman"/>
          <w:sz w:val="24"/>
          <w:szCs w:val="24"/>
        </w:rPr>
        <w:t xml:space="preserve"> :</w:t>
      </w:r>
    </w:p>
    <w:p w:rsidR="004E198D" w:rsidRDefault="004E198D" w:rsidP="00765302">
      <w:pPr>
        <w:rPr>
          <w:rFonts w:ascii="Times New Roman" w:hAnsi="Times New Roman" w:cs="Times New Roman"/>
          <w:sz w:val="24"/>
          <w:szCs w:val="24"/>
        </w:rPr>
      </w:pPr>
    </w:p>
    <w:p w:rsidR="004B60A0" w:rsidRDefault="004E198D" w:rsidP="004E198D">
      <w:pPr>
        <w:jc w:val="center"/>
        <w:rPr>
          <w:rFonts w:ascii="Times New Roman" w:hAnsi="Times New Roman" w:cs="Times New Roman"/>
          <w:sz w:val="24"/>
          <w:szCs w:val="24"/>
        </w:rPr>
      </w:pPr>
      <m:oMath>
        <m:r>
          <w:rPr>
            <w:rFonts w:ascii="Cambria Math" w:hAnsi="Cambria Math" w:cs="Times New Roman"/>
            <w:sz w:val="24"/>
            <w:szCs w:val="24"/>
          </w:rPr>
          <m:t>Eg=Pp×TD×HSP×Dm</m:t>
        </m:r>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Eq. 2</w:t>
      </w:r>
    </w:p>
    <w:p w:rsidR="00AB2BB8" w:rsidRDefault="00AB2BB8" w:rsidP="00765302">
      <w:pPr>
        <w:rPr>
          <w:rFonts w:ascii="Times New Roman" w:hAnsi="Times New Roman" w:cs="Times New Roman"/>
          <w:sz w:val="24"/>
          <w:szCs w:val="24"/>
        </w:rPr>
      </w:pPr>
    </w:p>
    <w:p w:rsidR="004E198D" w:rsidRDefault="004E198D" w:rsidP="00E42D5B">
      <w:pPr>
        <w:jc w:val="both"/>
        <w:rPr>
          <w:rFonts w:ascii="Times New Roman" w:hAnsi="Times New Roman" w:cs="Times New Roman"/>
          <w:sz w:val="24"/>
          <w:szCs w:val="24"/>
        </w:rPr>
      </w:pPr>
      <w:proofErr w:type="spellStart"/>
      <w:r>
        <w:rPr>
          <w:rFonts w:ascii="Times New Roman" w:hAnsi="Times New Roman" w:cs="Times New Roman"/>
          <w:sz w:val="24"/>
          <w:szCs w:val="24"/>
        </w:rPr>
        <w:t>Eg</w:t>
      </w:r>
      <w:proofErr w:type="spellEnd"/>
      <w:r>
        <w:rPr>
          <w:rFonts w:ascii="Times New Roman" w:hAnsi="Times New Roman" w:cs="Times New Roman"/>
          <w:sz w:val="24"/>
          <w:szCs w:val="24"/>
        </w:rPr>
        <w:t xml:space="preserve"> – Energia gerada no mês.</w:t>
      </w:r>
    </w:p>
    <w:p w:rsidR="004E198D" w:rsidRDefault="004E198D" w:rsidP="00E42D5B">
      <w:pPr>
        <w:jc w:val="both"/>
        <w:rPr>
          <w:rFonts w:ascii="Times New Roman" w:hAnsi="Times New Roman" w:cs="Times New Roman"/>
          <w:sz w:val="24"/>
          <w:szCs w:val="24"/>
        </w:rPr>
      </w:pPr>
      <w:r>
        <w:rPr>
          <w:rFonts w:ascii="Times New Roman" w:hAnsi="Times New Roman" w:cs="Times New Roman"/>
          <w:sz w:val="24"/>
          <w:szCs w:val="24"/>
        </w:rPr>
        <w:t>TD – Taxa de desempenho.</w:t>
      </w:r>
    </w:p>
    <w:p w:rsidR="00AB2BB8" w:rsidRDefault="004E198D" w:rsidP="00E42D5B">
      <w:pPr>
        <w:jc w:val="both"/>
        <w:rPr>
          <w:rFonts w:ascii="Times New Roman" w:hAnsi="Times New Roman" w:cs="Times New Roman"/>
          <w:sz w:val="24"/>
          <w:szCs w:val="24"/>
        </w:rPr>
      </w:pPr>
      <w:proofErr w:type="gramStart"/>
      <w:r>
        <w:rPr>
          <w:rFonts w:ascii="Times New Roman" w:hAnsi="Times New Roman" w:cs="Times New Roman"/>
          <w:sz w:val="24"/>
          <w:szCs w:val="24"/>
        </w:rPr>
        <w:t>Dm</w:t>
      </w:r>
      <w:proofErr w:type="gramEnd"/>
      <w:r>
        <w:rPr>
          <w:rFonts w:ascii="Times New Roman" w:hAnsi="Times New Roman" w:cs="Times New Roman"/>
          <w:sz w:val="24"/>
          <w:szCs w:val="24"/>
        </w:rPr>
        <w:t xml:space="preserve"> – quantidade de dias no mês.</w:t>
      </w:r>
    </w:p>
    <w:p w:rsidR="004E198D" w:rsidRDefault="004E198D" w:rsidP="00E42D5B">
      <w:pPr>
        <w:jc w:val="both"/>
        <w:rPr>
          <w:rFonts w:ascii="Times New Roman" w:hAnsi="Times New Roman" w:cs="Times New Roman"/>
          <w:sz w:val="24"/>
          <w:szCs w:val="24"/>
        </w:rPr>
      </w:pPr>
      <w:r>
        <w:rPr>
          <w:rFonts w:ascii="Times New Roman" w:hAnsi="Times New Roman" w:cs="Times New Roman"/>
          <w:sz w:val="24"/>
          <w:szCs w:val="24"/>
        </w:rPr>
        <w:t>HSP – horas de sol pleno ao longo de um dia</w:t>
      </w:r>
      <w:r w:rsidR="00E42D5B">
        <w:rPr>
          <w:rFonts w:ascii="Times New Roman" w:hAnsi="Times New Roman" w:cs="Times New Roman"/>
          <w:sz w:val="24"/>
          <w:szCs w:val="24"/>
        </w:rPr>
        <w:t xml:space="preserve"> no plano do painel. </w:t>
      </w:r>
    </w:p>
    <w:p w:rsidR="00E42D5B" w:rsidRDefault="00E42D5B" w:rsidP="00E42D5B">
      <w:pPr>
        <w:jc w:val="both"/>
        <w:rPr>
          <w:rFonts w:ascii="Times New Roman" w:hAnsi="Times New Roman" w:cs="Times New Roman"/>
          <w:sz w:val="24"/>
          <w:szCs w:val="24"/>
        </w:rPr>
      </w:pPr>
      <w:proofErr w:type="gramStart"/>
      <w:r>
        <w:rPr>
          <w:rFonts w:ascii="Times New Roman" w:hAnsi="Times New Roman" w:cs="Times New Roman"/>
          <w:sz w:val="24"/>
          <w:szCs w:val="24"/>
        </w:rPr>
        <w:t>Pp</w:t>
      </w:r>
      <w:proofErr w:type="gramEnd"/>
      <w:r>
        <w:rPr>
          <w:rFonts w:ascii="Times New Roman" w:hAnsi="Times New Roman" w:cs="Times New Roman"/>
          <w:sz w:val="24"/>
          <w:szCs w:val="24"/>
        </w:rPr>
        <w:t xml:space="preserve"> – Potência pico dos painéis.</w:t>
      </w:r>
    </w:p>
    <w:p w:rsidR="00E42D5B" w:rsidRDefault="00E42D5B" w:rsidP="00765302">
      <w:pPr>
        <w:rPr>
          <w:rFonts w:ascii="Times New Roman" w:hAnsi="Times New Roman" w:cs="Times New Roman"/>
          <w:sz w:val="24"/>
          <w:szCs w:val="24"/>
        </w:rPr>
      </w:pPr>
    </w:p>
    <w:p w:rsidR="00E42D5B" w:rsidRDefault="00E42D5B" w:rsidP="00E42D5B">
      <w:pPr>
        <w:jc w:val="both"/>
        <w:rPr>
          <w:rFonts w:ascii="Times New Roman" w:hAnsi="Times New Roman" w:cs="Times New Roman"/>
          <w:sz w:val="24"/>
          <w:szCs w:val="24"/>
        </w:rPr>
      </w:pPr>
      <w:r>
        <w:rPr>
          <w:rFonts w:ascii="Times New Roman" w:hAnsi="Times New Roman" w:cs="Times New Roman"/>
          <w:sz w:val="24"/>
          <w:szCs w:val="24"/>
        </w:rPr>
        <w:tab/>
        <w:t>A energia mensal gerada</w:t>
      </w:r>
      <w:r w:rsidR="005B61A3">
        <w:rPr>
          <w:rFonts w:ascii="Times New Roman" w:hAnsi="Times New Roman" w:cs="Times New Roman"/>
          <w:sz w:val="24"/>
          <w:szCs w:val="24"/>
        </w:rPr>
        <w:t xml:space="preserve"> (</w:t>
      </w:r>
      <w:proofErr w:type="spellStart"/>
      <w:r w:rsidR="005B61A3">
        <w:rPr>
          <w:rFonts w:ascii="Times New Roman" w:hAnsi="Times New Roman" w:cs="Times New Roman"/>
          <w:sz w:val="24"/>
          <w:szCs w:val="24"/>
        </w:rPr>
        <w:t>Eg</w:t>
      </w:r>
      <w:proofErr w:type="spellEnd"/>
      <w:r w:rsidR="005B61A3">
        <w:rPr>
          <w:rFonts w:ascii="Times New Roman" w:hAnsi="Times New Roman" w:cs="Times New Roman"/>
          <w:sz w:val="24"/>
          <w:szCs w:val="24"/>
        </w:rPr>
        <w:t>)</w:t>
      </w:r>
      <w:r>
        <w:rPr>
          <w:rFonts w:ascii="Times New Roman" w:hAnsi="Times New Roman" w:cs="Times New Roman"/>
          <w:sz w:val="24"/>
          <w:szCs w:val="24"/>
        </w:rPr>
        <w:t xml:space="preserve"> também pode ser obtida por meio do software System </w:t>
      </w:r>
      <w:proofErr w:type="spellStart"/>
      <w:r>
        <w:rPr>
          <w:rFonts w:ascii="Times New Roman" w:hAnsi="Times New Roman" w:cs="Times New Roman"/>
          <w:sz w:val="24"/>
          <w:szCs w:val="24"/>
        </w:rPr>
        <w:t>Advisor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Model</w:t>
      </w:r>
      <w:proofErr w:type="spellEnd"/>
      <w:r>
        <w:rPr>
          <w:rFonts w:ascii="Times New Roman" w:hAnsi="Times New Roman" w:cs="Times New Roman"/>
          <w:sz w:val="24"/>
          <w:szCs w:val="24"/>
        </w:rPr>
        <w:t xml:space="preserve"> – SAM. No</w:t>
      </w:r>
      <w:r w:rsidRPr="009A0FDD">
        <w:rPr>
          <w:rFonts w:ascii="Times New Roman" w:hAnsi="Times New Roman" w:cs="Times New Roman"/>
          <w:sz w:val="24"/>
          <w:szCs w:val="24"/>
        </w:rPr>
        <w:t xml:space="preserve"> modo</w:t>
      </w:r>
      <w:r>
        <w:rPr>
          <w:rFonts w:ascii="Times New Roman" w:hAnsi="Times New Roman" w:cs="Times New Roman"/>
          <w:sz w:val="24"/>
          <w:szCs w:val="24"/>
        </w:rPr>
        <w:t xml:space="preserve"> básico do SAM, o</w:t>
      </w:r>
      <w:r w:rsidRPr="009A0FDD">
        <w:rPr>
          <w:rFonts w:ascii="Times New Roman" w:hAnsi="Times New Roman" w:cs="Times New Roman"/>
          <w:sz w:val="24"/>
          <w:szCs w:val="24"/>
        </w:rPr>
        <w:t xml:space="preserve"> </w:t>
      </w:r>
      <w:proofErr w:type="spellStart"/>
      <w:proofErr w:type="gramStart"/>
      <w:r w:rsidRPr="009A0FDD">
        <w:rPr>
          <w:rFonts w:ascii="Times New Roman" w:hAnsi="Times New Roman" w:cs="Times New Roman"/>
          <w:sz w:val="24"/>
          <w:szCs w:val="24"/>
        </w:rPr>
        <w:t>PVWatts</w:t>
      </w:r>
      <w:proofErr w:type="spellEnd"/>
      <w:proofErr w:type="gramEnd"/>
      <w:r w:rsidRPr="009A0FDD">
        <w:rPr>
          <w:rFonts w:ascii="Times New Roman" w:hAnsi="Times New Roman" w:cs="Times New Roman"/>
          <w:sz w:val="24"/>
          <w:szCs w:val="24"/>
        </w:rPr>
        <w:t xml:space="preserve"> System </w:t>
      </w:r>
      <w:proofErr w:type="spellStart"/>
      <w:r w:rsidRPr="009A0FDD">
        <w:rPr>
          <w:rFonts w:ascii="Times New Roman" w:hAnsi="Times New Roman" w:cs="Times New Roman"/>
          <w:sz w:val="24"/>
          <w:szCs w:val="24"/>
        </w:rPr>
        <w:t>Model</w:t>
      </w:r>
      <w:proofErr w:type="spellEnd"/>
      <w:r w:rsidRPr="009A0FDD">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A0FDD">
        <w:rPr>
          <w:rFonts w:ascii="Times New Roman" w:hAnsi="Times New Roman" w:cs="Times New Roman"/>
          <w:sz w:val="24"/>
          <w:szCs w:val="24"/>
        </w:rPr>
        <w:t>que assume características típicas de painéis e inversores</w:t>
      </w:r>
      <w:r>
        <w:rPr>
          <w:rFonts w:ascii="Times New Roman" w:hAnsi="Times New Roman" w:cs="Times New Roman"/>
          <w:sz w:val="24"/>
          <w:szCs w:val="24"/>
        </w:rPr>
        <w:t>, são exigidos</w:t>
      </w:r>
      <w:r w:rsidRPr="009A0FDD">
        <w:rPr>
          <w:rFonts w:ascii="Times New Roman" w:hAnsi="Times New Roman" w:cs="Times New Roman"/>
          <w:sz w:val="24"/>
          <w:szCs w:val="24"/>
        </w:rPr>
        <w:t xml:space="preserve"> como dados de entrada: localização dos painéis fotovoltaicos, taxa de desempenho do sistema </w:t>
      </w:r>
      <w:r w:rsidR="00E667E3">
        <w:rPr>
          <w:rFonts w:ascii="Times New Roman" w:hAnsi="Times New Roman" w:cs="Times New Roman"/>
          <w:sz w:val="24"/>
          <w:szCs w:val="24"/>
        </w:rPr>
        <w:t>(TD),  inclinação dos painéis</w:t>
      </w:r>
      <w:r>
        <w:rPr>
          <w:rFonts w:ascii="Times New Roman" w:hAnsi="Times New Roman" w:cs="Times New Roman"/>
          <w:sz w:val="24"/>
          <w:szCs w:val="24"/>
        </w:rPr>
        <w:t xml:space="preserve">, </w:t>
      </w:r>
      <w:r w:rsidRPr="009A0FDD">
        <w:rPr>
          <w:rFonts w:ascii="Times New Roman" w:hAnsi="Times New Roman" w:cs="Times New Roman"/>
          <w:sz w:val="24"/>
          <w:szCs w:val="24"/>
        </w:rPr>
        <w:t>orientação dos pain</w:t>
      </w:r>
      <w:r>
        <w:rPr>
          <w:rFonts w:ascii="Times New Roman" w:hAnsi="Times New Roman" w:cs="Times New Roman"/>
          <w:sz w:val="24"/>
          <w:szCs w:val="24"/>
        </w:rPr>
        <w:t xml:space="preserve">éis e a potência pico dos painéis. </w:t>
      </w:r>
    </w:p>
    <w:p w:rsidR="00786AAA" w:rsidRDefault="006C0919" w:rsidP="00505291">
      <w:pPr>
        <w:pStyle w:val="Ttulo3"/>
        <w:numPr>
          <w:ilvl w:val="1"/>
          <w:numId w:val="34"/>
        </w:numPr>
        <w:rPr>
          <w:rFonts w:ascii="Times New Roman" w:hAnsi="Times New Roman" w:cs="Times New Roman"/>
          <w:b w:val="0"/>
          <w:color w:val="auto"/>
          <w:sz w:val="24"/>
          <w:szCs w:val="24"/>
        </w:rPr>
      </w:pPr>
      <w:bookmarkStart w:id="23" w:name="_Toc403906759"/>
      <w:r w:rsidRPr="00D1202E">
        <w:rPr>
          <w:rFonts w:ascii="Times New Roman" w:hAnsi="Times New Roman" w:cs="Times New Roman"/>
          <w:b w:val="0"/>
          <w:color w:val="auto"/>
          <w:sz w:val="24"/>
          <w:szCs w:val="24"/>
        </w:rPr>
        <w:t>CUSTO DO SISTEMA FOTOVOLTAICO CONECTADO À REDE</w:t>
      </w:r>
      <w:bookmarkEnd w:id="23"/>
    </w:p>
    <w:p w:rsidR="006C0919" w:rsidRPr="006C0919" w:rsidRDefault="006C0919" w:rsidP="006C0919"/>
    <w:p w:rsidR="00786AAA" w:rsidRPr="00E667E3" w:rsidRDefault="00786AAA" w:rsidP="00786AAA">
      <w:pPr>
        <w:jc w:val="both"/>
        <w:rPr>
          <w:rFonts w:ascii="Times New Roman" w:hAnsi="Times New Roman" w:cs="Times New Roman"/>
          <w:sz w:val="24"/>
          <w:szCs w:val="24"/>
        </w:rPr>
      </w:pPr>
      <w:r>
        <w:rPr>
          <w:rFonts w:ascii="Times New Roman" w:hAnsi="Times New Roman" w:cs="Times New Roman"/>
          <w:b/>
          <w:sz w:val="24"/>
          <w:szCs w:val="24"/>
        </w:rPr>
        <w:tab/>
      </w:r>
      <w:r w:rsidR="00E667E3">
        <w:rPr>
          <w:rFonts w:ascii="Times New Roman" w:hAnsi="Times New Roman" w:cs="Times New Roman"/>
          <w:sz w:val="24"/>
          <w:szCs w:val="24"/>
        </w:rPr>
        <w:t xml:space="preserve">Após </w:t>
      </w:r>
      <w:r w:rsidR="00C53D58">
        <w:rPr>
          <w:rFonts w:ascii="Times New Roman" w:hAnsi="Times New Roman" w:cs="Times New Roman"/>
          <w:sz w:val="24"/>
          <w:szCs w:val="24"/>
        </w:rPr>
        <w:t xml:space="preserve">o pré – dimensionamento </w:t>
      </w:r>
      <w:r w:rsidR="00E667E3">
        <w:rPr>
          <w:rFonts w:ascii="Times New Roman" w:hAnsi="Times New Roman" w:cs="Times New Roman"/>
          <w:sz w:val="24"/>
          <w:szCs w:val="24"/>
        </w:rPr>
        <w:t>do sistema fotovoltaico</w:t>
      </w:r>
      <w:r w:rsidR="00C03266">
        <w:rPr>
          <w:rFonts w:ascii="Times New Roman" w:hAnsi="Times New Roman" w:cs="Times New Roman"/>
          <w:sz w:val="24"/>
          <w:szCs w:val="24"/>
        </w:rPr>
        <w:t xml:space="preserve"> é</w:t>
      </w:r>
      <w:r w:rsidR="00E667E3">
        <w:rPr>
          <w:rFonts w:ascii="Times New Roman" w:hAnsi="Times New Roman" w:cs="Times New Roman"/>
          <w:sz w:val="24"/>
          <w:szCs w:val="24"/>
        </w:rPr>
        <w:t xml:space="preserve"> possível encontrar o custo da geração da energia fotovoltaica.</w:t>
      </w:r>
      <w:r w:rsidR="00C53D58">
        <w:rPr>
          <w:rFonts w:ascii="Times New Roman" w:hAnsi="Times New Roman" w:cs="Times New Roman"/>
          <w:sz w:val="24"/>
          <w:szCs w:val="24"/>
        </w:rPr>
        <w:t xml:space="preserve"> </w:t>
      </w:r>
      <w:proofErr w:type="spellStart"/>
      <w:r w:rsidR="00C53D58">
        <w:rPr>
          <w:rFonts w:ascii="Times New Roman" w:hAnsi="Times New Roman" w:cs="Times New Roman"/>
          <w:sz w:val="24"/>
          <w:szCs w:val="24"/>
        </w:rPr>
        <w:t>Cabello</w:t>
      </w:r>
      <w:proofErr w:type="spellEnd"/>
      <w:r w:rsidR="00C53D58">
        <w:rPr>
          <w:rFonts w:ascii="Times New Roman" w:hAnsi="Times New Roman" w:cs="Times New Roman"/>
          <w:sz w:val="24"/>
          <w:szCs w:val="24"/>
        </w:rPr>
        <w:t xml:space="preserve"> &amp; </w:t>
      </w:r>
      <w:proofErr w:type="spellStart"/>
      <w:r w:rsidR="00C53D58">
        <w:rPr>
          <w:rFonts w:ascii="Times New Roman" w:hAnsi="Times New Roman" w:cs="Times New Roman"/>
          <w:sz w:val="24"/>
          <w:szCs w:val="24"/>
        </w:rPr>
        <w:t>Pompermayer</w:t>
      </w:r>
      <w:proofErr w:type="spellEnd"/>
      <w:r w:rsidR="00C53D58">
        <w:rPr>
          <w:rFonts w:ascii="Times New Roman" w:hAnsi="Times New Roman" w:cs="Times New Roman"/>
          <w:sz w:val="24"/>
          <w:szCs w:val="24"/>
        </w:rPr>
        <w:t xml:space="preserve"> (2013), utilizam como parâmetros para o levantamento do custo da geração </w:t>
      </w:r>
      <w:r w:rsidR="00EB5C22">
        <w:rPr>
          <w:rFonts w:ascii="Times New Roman" w:hAnsi="Times New Roman" w:cs="Times New Roman"/>
          <w:sz w:val="24"/>
          <w:szCs w:val="24"/>
        </w:rPr>
        <w:t>fotovoltaica,</w:t>
      </w:r>
      <w:r w:rsidR="007363AA">
        <w:rPr>
          <w:rFonts w:ascii="Times New Roman" w:hAnsi="Times New Roman" w:cs="Times New Roman"/>
          <w:sz w:val="24"/>
          <w:szCs w:val="24"/>
        </w:rPr>
        <w:t xml:space="preserve"> os preços de mercado dos painéis fotovoltaicos, do controlador de carga, do inversor, dos custos de operação e manutenção, além da taxa de desconto, da vida útil das placas fotovoltaicas e da energia gerada pelo sistema. </w:t>
      </w:r>
    </w:p>
    <w:p w:rsidR="001967F7" w:rsidRDefault="007363AA" w:rsidP="00786AAA">
      <w:pPr>
        <w:pStyle w:val="PargrafodaLista"/>
        <w:ind w:left="1080"/>
        <w:jc w:val="both"/>
        <w:rPr>
          <w:rFonts w:ascii="Times New Roman" w:hAnsi="Times New Roman" w:cs="Times New Roman"/>
          <w:sz w:val="24"/>
          <w:szCs w:val="24"/>
        </w:rPr>
      </w:pPr>
      <m:oMath>
        <m:r>
          <w:rPr>
            <w:rFonts w:ascii="Cambria Math" w:hAnsi="Cambria Math" w:cs="Times New Roman"/>
            <w:sz w:val="28"/>
            <w:szCs w:val="28"/>
          </w:rPr>
          <m:t>Custo(</m:t>
        </m:r>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kWh</m:t>
            </m:r>
          </m:den>
        </m:f>
        <m:r>
          <w:rPr>
            <w:rFonts w:ascii="Cambria Math" w:hAnsi="Cambria Math" w:cs="Times New Roman"/>
            <w:sz w:val="28"/>
            <w:szCs w:val="28"/>
          </w:rPr>
          <m:t xml:space="preserve">)= </m:t>
        </m:r>
        <m:f>
          <m:fPr>
            <m:ctrlPr>
              <w:rPr>
                <w:rFonts w:ascii="Cambria Math" w:hAnsi="Cambria Math" w:cs="Times New Roman"/>
                <w:i/>
                <w:sz w:val="28"/>
                <w:szCs w:val="28"/>
              </w:rPr>
            </m:ctrlPr>
          </m:fPr>
          <m:num>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i=0</m:t>
                </m:r>
              </m:sub>
              <m:sup>
                <m:r>
                  <w:rPr>
                    <w:rFonts w:ascii="Cambria Math" w:hAnsi="Cambria Math" w:cs="Times New Roman"/>
                    <w:sz w:val="28"/>
                    <w:szCs w:val="28"/>
                  </w:rPr>
                  <m:t>u</m:t>
                </m:r>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Inv</m:t>
                    </m:r>
                  </m:e>
                  <m:sub>
                    <m:r>
                      <w:rPr>
                        <w:rFonts w:ascii="Cambria Math" w:hAnsi="Cambria Math" w:cs="Times New Roman"/>
                        <w:sz w:val="28"/>
                        <w:szCs w:val="28"/>
                      </w:rPr>
                      <m:t>i</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O&amp;M</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rPr>
                    </m:ctrlPr>
                  </m:sSupPr>
                  <m:e>
                    <m:d>
                      <m:dPr>
                        <m:ctrlPr>
                          <w:rPr>
                            <w:rFonts w:ascii="Cambria Math" w:hAnsi="Cambria Math" w:cs="Times New Roman"/>
                            <w:i/>
                            <w:sz w:val="28"/>
                            <w:szCs w:val="28"/>
                          </w:rPr>
                        </m:ctrlPr>
                      </m:dPr>
                      <m:e>
                        <m:r>
                          <w:rPr>
                            <w:rFonts w:ascii="Cambria Math" w:hAnsi="Cambria Math" w:cs="Times New Roman"/>
                            <w:sz w:val="28"/>
                            <w:szCs w:val="28"/>
                          </w:rPr>
                          <m:t xml:space="preserve"> 1+taxa</m:t>
                        </m:r>
                      </m:e>
                    </m:d>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i</m:t>
                        </m:r>
                      </m:den>
                    </m:f>
                  </m:sup>
                </m:sSup>
                <m:r>
                  <w:rPr>
                    <w:rFonts w:ascii="Cambria Math" w:hAnsi="Cambria Math" w:cs="Times New Roman"/>
                    <w:sz w:val="28"/>
                    <w:szCs w:val="28"/>
                  </w:rPr>
                  <m:t xml:space="preserve">  ]</m:t>
                </m:r>
              </m:e>
            </m:nary>
          </m:num>
          <m:den>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i=0</m:t>
                </m:r>
              </m:sub>
              <m:sup>
                <m:r>
                  <w:rPr>
                    <w:rFonts w:ascii="Cambria Math" w:hAnsi="Cambria Math" w:cs="Times New Roman"/>
                    <w:sz w:val="28"/>
                    <w:szCs w:val="28"/>
                  </w:rPr>
                  <m:t>u</m:t>
                </m:r>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Eg</m:t>
                    </m:r>
                  </m:e>
                  <m:sub>
                    <m:r>
                      <w:rPr>
                        <w:rFonts w:ascii="Cambria Math" w:hAnsi="Cambria Math" w:cs="Times New Roman"/>
                        <w:sz w:val="28"/>
                        <w:szCs w:val="28"/>
                      </w:rPr>
                      <m:t>i</m:t>
                    </m:r>
                  </m:sub>
                </m:sSub>
              </m:e>
            </m:nary>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(1+taxa)</m:t>
                </m:r>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i</m:t>
                    </m:r>
                  </m:den>
                </m:f>
              </m:sup>
            </m:sSup>
          </m:den>
        </m:f>
      </m:oMath>
      <w:r w:rsidR="00E007D9">
        <w:rPr>
          <w:rFonts w:ascii="Times New Roman" w:hAnsi="Times New Roman" w:cs="Times New Roman"/>
          <w:sz w:val="24"/>
          <w:szCs w:val="24"/>
        </w:rPr>
        <w:tab/>
      </w:r>
      <w:r w:rsidR="00E007D9">
        <w:rPr>
          <w:rFonts w:ascii="Times New Roman" w:hAnsi="Times New Roman" w:cs="Times New Roman"/>
          <w:sz w:val="24"/>
          <w:szCs w:val="24"/>
        </w:rPr>
        <w:tab/>
      </w:r>
      <w:r w:rsidR="00E007D9">
        <w:rPr>
          <w:rFonts w:ascii="Times New Roman" w:hAnsi="Times New Roman" w:cs="Times New Roman"/>
          <w:sz w:val="24"/>
          <w:szCs w:val="24"/>
        </w:rPr>
        <w:tab/>
      </w:r>
      <w:r w:rsidR="00E007D9">
        <w:rPr>
          <w:rFonts w:ascii="Times New Roman" w:hAnsi="Times New Roman" w:cs="Times New Roman"/>
          <w:sz w:val="24"/>
          <w:szCs w:val="24"/>
        </w:rPr>
        <w:tab/>
        <w:t>Eq. 3</w:t>
      </w:r>
      <w:r w:rsidR="001967F7">
        <w:rPr>
          <w:rFonts w:ascii="Times New Roman" w:hAnsi="Times New Roman" w:cs="Times New Roman"/>
          <w:sz w:val="24"/>
          <w:szCs w:val="24"/>
        </w:rPr>
        <w:tab/>
      </w:r>
      <w:r w:rsidR="001967F7">
        <w:rPr>
          <w:rFonts w:ascii="Times New Roman" w:hAnsi="Times New Roman" w:cs="Times New Roman"/>
          <w:sz w:val="24"/>
          <w:szCs w:val="24"/>
        </w:rPr>
        <w:br/>
      </w:r>
      <w:r w:rsidR="001967F7">
        <w:rPr>
          <w:rFonts w:ascii="Times New Roman" w:hAnsi="Times New Roman" w:cs="Times New Roman"/>
          <w:sz w:val="24"/>
          <w:szCs w:val="24"/>
        </w:rPr>
        <w:br/>
      </w:r>
      <m:oMath>
        <m:r>
          <w:rPr>
            <w:rFonts w:ascii="Cambria Math" w:hAnsi="Cambria Math" w:cs="Times New Roman"/>
            <w:sz w:val="24"/>
            <w:szCs w:val="24"/>
          </w:rPr>
          <m:t>Inv</m:t>
        </m:r>
      </m:oMath>
      <w:r w:rsidR="007B21DC">
        <w:rPr>
          <w:rFonts w:ascii="Times New Roman" w:hAnsi="Times New Roman" w:cs="Times New Roman"/>
          <w:sz w:val="24"/>
          <w:szCs w:val="24"/>
        </w:rPr>
        <w:t xml:space="preserve"> – Investimento a cada ano i</w:t>
      </w:r>
    </w:p>
    <w:p w:rsidR="001967F7" w:rsidRDefault="00DE6361" w:rsidP="00786AAA">
      <w:pPr>
        <w:pStyle w:val="PargrafodaLista"/>
        <w:ind w:left="108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O&amp;M</m:t>
            </m:r>
          </m:e>
          <m:sub>
            <m:r>
              <w:rPr>
                <w:rFonts w:ascii="Cambria Math" w:hAnsi="Cambria Math" w:cs="Times New Roman"/>
                <w:sz w:val="24"/>
                <w:szCs w:val="24"/>
              </w:rPr>
              <m:t>i</m:t>
            </m:r>
          </m:sub>
        </m:sSub>
        <m:r>
          <m:rPr>
            <m:sty m:val="p"/>
          </m:rPr>
          <w:rPr>
            <w:rFonts w:ascii="Cambria Math" w:hAnsi="Cambria Math" w:cs="Times New Roman"/>
            <w:sz w:val="24"/>
            <w:szCs w:val="24"/>
          </w:rPr>
          <m:t>–Custo com operação e manutenção a cada ano i</m:t>
        </m:r>
      </m:oMath>
      <w:r w:rsidR="001967F7">
        <w:rPr>
          <w:rFonts w:ascii="Times New Roman" w:hAnsi="Times New Roman" w:cs="Times New Roman"/>
          <w:sz w:val="24"/>
          <w:szCs w:val="24"/>
        </w:rPr>
        <w:t xml:space="preserve">  </w:t>
      </w:r>
    </w:p>
    <w:p w:rsidR="001967F7" w:rsidRDefault="001967F7" w:rsidP="00786AAA">
      <w:pPr>
        <w:pStyle w:val="PargrafodaLista"/>
        <w:ind w:left="1080"/>
        <w:jc w:val="both"/>
        <w:rPr>
          <w:rFonts w:ascii="Times New Roman" w:hAnsi="Times New Roman" w:cs="Times New Roman"/>
          <w:sz w:val="24"/>
          <w:szCs w:val="24"/>
        </w:rPr>
      </w:pPr>
      <m:oMath>
        <m:r>
          <w:rPr>
            <w:rFonts w:ascii="Cambria Math" w:hAnsi="Cambria Math" w:cs="Times New Roman"/>
            <w:sz w:val="24"/>
            <w:szCs w:val="24"/>
          </w:rPr>
          <m:t>taxa-</m:t>
        </m:r>
        <m:r>
          <m:rPr>
            <m:nor/>
          </m:rPr>
          <w:rPr>
            <w:rFonts w:ascii="Cambria Math" w:hAnsi="Cambria Math" w:cs="Times New Roman"/>
            <w:sz w:val="24"/>
            <w:szCs w:val="24"/>
          </w:rPr>
          <m:t>Taxa de desconto a ser utilizada</m:t>
        </m:r>
      </m:oMath>
      <w:r>
        <w:rPr>
          <w:rFonts w:ascii="Times New Roman" w:hAnsi="Times New Roman" w:cs="Times New Roman"/>
          <w:sz w:val="24"/>
          <w:szCs w:val="24"/>
        </w:rPr>
        <w:tab/>
      </w:r>
    </w:p>
    <w:p w:rsidR="00E007D9" w:rsidRDefault="00DE6361" w:rsidP="00786AAA">
      <w:pPr>
        <w:pStyle w:val="PargrafodaLista"/>
        <w:ind w:left="108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Ega</m:t>
            </m:r>
          </m:e>
          <m:sub>
            <m:r>
              <w:rPr>
                <w:rFonts w:ascii="Cambria Math" w:hAnsi="Cambria Math" w:cs="Times New Roman"/>
                <w:sz w:val="24"/>
                <w:szCs w:val="24"/>
              </w:rPr>
              <m:t>i</m:t>
            </m:r>
          </m:sub>
        </m:sSub>
        <m:r>
          <w:rPr>
            <w:rFonts w:ascii="Cambria Math" w:hAnsi="Cambria Math" w:cs="Times New Roman"/>
            <w:sz w:val="24"/>
            <w:szCs w:val="24"/>
          </w:rPr>
          <m:t xml:space="preserve">- </m:t>
        </m:r>
        <m:r>
          <m:rPr>
            <m:nor/>
          </m:rPr>
          <w:rPr>
            <w:rFonts w:ascii="Cambria Math" w:hAnsi="Cambria Math" w:cs="Times New Roman"/>
            <w:sz w:val="24"/>
            <w:szCs w:val="24"/>
          </w:rPr>
          <m:t>Energia gerada a cada ano i</m:t>
        </m:r>
      </m:oMath>
      <w:r w:rsidR="001967F7">
        <w:rPr>
          <w:rFonts w:ascii="Times New Roman" w:hAnsi="Times New Roman" w:cs="Times New Roman"/>
          <w:sz w:val="24"/>
          <w:szCs w:val="24"/>
        </w:rPr>
        <w:tab/>
      </w:r>
    </w:p>
    <w:p w:rsidR="0020724F" w:rsidRDefault="00E007D9" w:rsidP="00786AAA">
      <w:pPr>
        <w:pStyle w:val="PargrafodaLista"/>
        <w:ind w:left="1080"/>
        <w:jc w:val="both"/>
        <w:rPr>
          <w:rFonts w:ascii="Times New Roman" w:hAnsi="Times New Roman" w:cs="Times New Roman"/>
          <w:sz w:val="24"/>
          <w:szCs w:val="24"/>
        </w:rPr>
      </w:pPr>
      <m:oMath>
        <m:r>
          <w:rPr>
            <w:rFonts w:ascii="Cambria Math" w:hAnsi="Cambria Math" w:cs="Times New Roman"/>
            <w:sz w:val="24"/>
            <w:szCs w:val="24"/>
          </w:rPr>
          <m:t>u-</m:t>
        </m:r>
        <m:r>
          <m:rPr>
            <m:nor/>
          </m:rPr>
          <w:rPr>
            <w:rFonts w:ascii="Cambria Math" w:hAnsi="Cambria Math" w:cs="Times New Roman"/>
            <w:sz w:val="24"/>
            <w:szCs w:val="24"/>
          </w:rPr>
          <m:t>ano final da vida úti</m:t>
        </m:r>
      </m:oMath>
      <w:r>
        <w:rPr>
          <w:rFonts w:ascii="Times New Roman" w:hAnsi="Times New Roman" w:cs="Times New Roman"/>
          <w:sz w:val="24"/>
          <w:szCs w:val="24"/>
        </w:rPr>
        <w:t xml:space="preserve"> </w:t>
      </w:r>
    </w:p>
    <w:p w:rsidR="0020724F" w:rsidRDefault="0020724F" w:rsidP="00786AAA">
      <w:pPr>
        <w:pStyle w:val="PargrafodaLista"/>
        <w:ind w:left="1080"/>
        <w:jc w:val="both"/>
        <w:rPr>
          <w:rFonts w:ascii="Times New Roman" w:hAnsi="Times New Roman" w:cs="Times New Roman"/>
          <w:sz w:val="24"/>
          <w:szCs w:val="24"/>
        </w:rPr>
      </w:pPr>
    </w:p>
    <w:p w:rsidR="00006480" w:rsidRDefault="001967F7" w:rsidP="007B21DC">
      <w:pPr>
        <w:pStyle w:val="PargrafodaLista"/>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034CA1">
        <w:rPr>
          <w:rFonts w:ascii="Times New Roman" w:hAnsi="Times New Roman" w:cs="Times New Roman"/>
          <w:sz w:val="24"/>
          <w:szCs w:val="24"/>
        </w:rPr>
        <w:t xml:space="preserve">A </w:t>
      </w:r>
      <m:oMath>
        <m:sSub>
          <m:sSubPr>
            <m:ctrlPr>
              <w:rPr>
                <w:rFonts w:ascii="Cambria Math" w:hAnsi="Cambria Math" w:cs="Times New Roman"/>
                <w:i/>
                <w:sz w:val="24"/>
                <w:szCs w:val="24"/>
              </w:rPr>
            </m:ctrlPr>
          </m:sSubPr>
          <m:e>
            <m:r>
              <w:rPr>
                <w:rFonts w:ascii="Cambria Math" w:hAnsi="Cambria Math" w:cs="Times New Roman"/>
                <w:sz w:val="24"/>
                <w:szCs w:val="24"/>
              </w:rPr>
              <m:t>Ega</m:t>
            </m:r>
          </m:e>
          <m:sub>
            <m:r>
              <w:rPr>
                <w:rFonts w:ascii="Cambria Math" w:hAnsi="Cambria Math" w:cs="Times New Roman"/>
                <w:sz w:val="24"/>
                <w:szCs w:val="24"/>
              </w:rPr>
              <m:t>i</m:t>
            </m:r>
          </m:sub>
        </m:sSub>
        <m:r>
          <w:rPr>
            <w:rFonts w:ascii="Cambria Math" w:hAnsi="Cambria Math" w:cs="Times New Roman"/>
            <w:sz w:val="24"/>
            <w:szCs w:val="24"/>
          </w:rPr>
          <m:t xml:space="preserve">- </m:t>
        </m:r>
        <m:r>
          <m:rPr>
            <m:nor/>
          </m:rPr>
          <w:rPr>
            <w:rFonts w:ascii="Cambria Math" w:hAnsi="Cambria Math" w:cs="Times New Roman"/>
            <w:sz w:val="24"/>
            <w:szCs w:val="24"/>
          </w:rPr>
          <m:t>Energia gerada a cada ano i</m:t>
        </m:r>
      </m:oMath>
      <w:r w:rsidR="00034CA1">
        <w:rPr>
          <w:rFonts w:ascii="Times New Roman" w:hAnsi="Times New Roman" w:cs="Times New Roman"/>
          <w:sz w:val="24"/>
          <w:szCs w:val="24"/>
        </w:rPr>
        <w:t xml:space="preserve">, irá mudar </w:t>
      </w:r>
      <w:r w:rsidR="00006480">
        <w:rPr>
          <w:rFonts w:ascii="Times New Roman" w:hAnsi="Times New Roman" w:cs="Times New Roman"/>
          <w:sz w:val="24"/>
          <w:szCs w:val="24"/>
        </w:rPr>
        <w:t>ao decorrer dos anos</w:t>
      </w:r>
      <w:r w:rsidR="00034CA1">
        <w:rPr>
          <w:rFonts w:ascii="Times New Roman" w:hAnsi="Times New Roman" w:cs="Times New Roman"/>
          <w:sz w:val="24"/>
          <w:szCs w:val="24"/>
        </w:rPr>
        <w:t xml:space="preserve"> por conta da taxa de degradação do sistema fotovoltaico. Num estudo elaborado pelo </w:t>
      </w:r>
      <w:proofErr w:type="spellStart"/>
      <w:r w:rsidR="00034CA1">
        <w:rPr>
          <w:rFonts w:ascii="Times New Roman" w:hAnsi="Times New Roman" w:cs="Times New Roman"/>
          <w:sz w:val="24"/>
          <w:szCs w:val="24"/>
        </w:rPr>
        <w:t>National</w:t>
      </w:r>
      <w:proofErr w:type="spellEnd"/>
      <w:r w:rsidR="00034CA1">
        <w:rPr>
          <w:rFonts w:ascii="Times New Roman" w:hAnsi="Times New Roman" w:cs="Times New Roman"/>
          <w:sz w:val="24"/>
          <w:szCs w:val="24"/>
        </w:rPr>
        <w:t xml:space="preserve"> </w:t>
      </w:r>
      <w:proofErr w:type="spellStart"/>
      <w:r w:rsidR="00034CA1">
        <w:rPr>
          <w:rFonts w:ascii="Times New Roman" w:hAnsi="Times New Roman" w:cs="Times New Roman"/>
          <w:sz w:val="24"/>
          <w:szCs w:val="24"/>
        </w:rPr>
        <w:t>Renewable</w:t>
      </w:r>
      <w:proofErr w:type="spellEnd"/>
      <w:r w:rsidR="00034CA1">
        <w:rPr>
          <w:rFonts w:ascii="Times New Roman" w:hAnsi="Times New Roman" w:cs="Times New Roman"/>
          <w:sz w:val="24"/>
          <w:szCs w:val="24"/>
        </w:rPr>
        <w:t xml:space="preserve"> Energy </w:t>
      </w:r>
      <w:proofErr w:type="spellStart"/>
      <w:r w:rsidR="00034CA1">
        <w:rPr>
          <w:rFonts w:ascii="Times New Roman" w:hAnsi="Times New Roman" w:cs="Times New Roman"/>
          <w:sz w:val="24"/>
          <w:szCs w:val="24"/>
        </w:rPr>
        <w:t>Laboratory</w:t>
      </w:r>
      <w:proofErr w:type="spellEnd"/>
      <w:r w:rsidR="00034CA1">
        <w:rPr>
          <w:rFonts w:ascii="Times New Roman" w:hAnsi="Times New Roman" w:cs="Times New Roman"/>
          <w:sz w:val="24"/>
          <w:szCs w:val="24"/>
        </w:rPr>
        <w:t xml:space="preserve"> – </w:t>
      </w:r>
      <w:r w:rsidR="00EB5C22">
        <w:rPr>
          <w:rFonts w:ascii="Times New Roman" w:hAnsi="Times New Roman" w:cs="Times New Roman"/>
          <w:sz w:val="24"/>
          <w:szCs w:val="24"/>
        </w:rPr>
        <w:t xml:space="preserve">NREL, </w:t>
      </w:r>
      <w:r w:rsidR="004B7FF5">
        <w:rPr>
          <w:rFonts w:ascii="Times New Roman" w:hAnsi="Times New Roman" w:cs="Times New Roman"/>
          <w:sz w:val="24"/>
          <w:szCs w:val="24"/>
        </w:rPr>
        <w:t xml:space="preserve">Jordan &amp; </w:t>
      </w:r>
      <w:proofErr w:type="spellStart"/>
      <w:r w:rsidR="004B7FF5">
        <w:rPr>
          <w:rFonts w:ascii="Times New Roman" w:hAnsi="Times New Roman" w:cs="Times New Roman"/>
          <w:sz w:val="24"/>
          <w:szCs w:val="24"/>
        </w:rPr>
        <w:t>Kurtz</w:t>
      </w:r>
      <w:proofErr w:type="spellEnd"/>
      <w:r w:rsidR="004B7FF5">
        <w:rPr>
          <w:rFonts w:ascii="Times New Roman" w:hAnsi="Times New Roman" w:cs="Times New Roman"/>
          <w:sz w:val="24"/>
          <w:szCs w:val="24"/>
        </w:rPr>
        <w:t xml:space="preserve"> (</w:t>
      </w:r>
      <w:r w:rsidR="00034CA1">
        <w:rPr>
          <w:rFonts w:ascii="Times New Roman" w:hAnsi="Times New Roman" w:cs="Times New Roman"/>
          <w:sz w:val="24"/>
          <w:szCs w:val="24"/>
        </w:rPr>
        <w:t xml:space="preserve">2012) analisaram a taxa de decaimento de painéis fotovoltaicos e encontraram um valor médio de decaimento de 0,8% ao ano. </w:t>
      </w:r>
      <w:r w:rsidR="00006480">
        <w:rPr>
          <w:rFonts w:ascii="Times New Roman" w:hAnsi="Times New Roman" w:cs="Times New Roman"/>
          <w:sz w:val="24"/>
          <w:szCs w:val="24"/>
        </w:rPr>
        <w:t xml:space="preserve">Portanto, a energia gerada será dada como mostra a equação a </w:t>
      </w:r>
      <w:r w:rsidR="00EB5C22">
        <w:rPr>
          <w:rFonts w:ascii="Times New Roman" w:hAnsi="Times New Roman" w:cs="Times New Roman"/>
          <w:sz w:val="24"/>
          <w:szCs w:val="24"/>
        </w:rPr>
        <w:t>seguir (</w:t>
      </w:r>
      <w:r w:rsidR="00006480">
        <w:rPr>
          <w:rFonts w:ascii="Times New Roman" w:hAnsi="Times New Roman" w:cs="Times New Roman"/>
          <w:sz w:val="24"/>
          <w:szCs w:val="24"/>
        </w:rPr>
        <w:t>Eq. 4</w:t>
      </w:r>
      <w:r w:rsidR="00EB5C22">
        <w:rPr>
          <w:rFonts w:ascii="Times New Roman" w:hAnsi="Times New Roman" w:cs="Times New Roman"/>
          <w:sz w:val="24"/>
          <w:szCs w:val="24"/>
        </w:rPr>
        <w:t>).</w:t>
      </w:r>
      <w:r w:rsidR="00006480">
        <w:rPr>
          <w:rFonts w:ascii="Times New Roman" w:hAnsi="Times New Roman" w:cs="Times New Roman"/>
          <w:sz w:val="24"/>
          <w:szCs w:val="24"/>
        </w:rPr>
        <w:t xml:space="preserve"> </w:t>
      </w:r>
    </w:p>
    <w:p w:rsidR="00006480" w:rsidRDefault="00006480" w:rsidP="00786AAA">
      <w:pPr>
        <w:pStyle w:val="PargrafodaLista"/>
        <w:ind w:left="1080"/>
        <w:jc w:val="both"/>
        <w:rPr>
          <w:rFonts w:ascii="Times New Roman" w:hAnsi="Times New Roman" w:cs="Times New Roman"/>
          <w:sz w:val="24"/>
          <w:szCs w:val="24"/>
        </w:rPr>
      </w:pPr>
    </w:p>
    <w:p w:rsidR="00546D40" w:rsidRDefault="00006480" w:rsidP="00786AAA">
      <w:pPr>
        <w:pStyle w:val="PargrafodaLista"/>
        <w:ind w:left="1080"/>
        <w:jc w:val="both"/>
        <w:rPr>
          <w:rFonts w:ascii="Times New Roman" w:hAnsi="Times New Roman" w:cs="Times New Roman"/>
          <w:sz w:val="24"/>
          <w:szCs w:val="24"/>
        </w:rPr>
      </w:pP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Ega</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Ega</m:t>
            </m:r>
          </m:e>
          <m:sub>
            <m:r>
              <w:rPr>
                <w:rFonts w:ascii="Cambria Math" w:hAnsi="Cambria Math" w:cs="Times New Roman"/>
                <w:sz w:val="24"/>
                <w:szCs w:val="24"/>
              </w:rPr>
              <m:t>0</m:t>
            </m:r>
          </m:sub>
        </m:sSub>
        <m:sSup>
          <m:sSupPr>
            <m:ctrlPr>
              <w:rPr>
                <w:rFonts w:ascii="Cambria Math" w:hAnsi="Cambria Math" w:cs="Times New Roman"/>
                <w:i/>
                <w:sz w:val="24"/>
                <w:szCs w:val="24"/>
              </w:rPr>
            </m:ctrlPr>
          </m:sSupPr>
          <m:e>
            <m:r>
              <w:rPr>
                <w:rFonts w:ascii="Cambria Math" w:hAnsi="Cambria Math" w:cs="Times New Roman"/>
                <w:sz w:val="24"/>
                <w:szCs w:val="24"/>
              </w:rPr>
              <m:t>×(1-0,8)</m:t>
            </m:r>
          </m:e>
          <m:sup>
            <m:r>
              <w:rPr>
                <w:rFonts w:ascii="Cambria Math" w:hAnsi="Cambria Math" w:cs="Times New Roman"/>
                <w:sz w:val="24"/>
                <w:szCs w:val="24"/>
              </w:rPr>
              <m:t>i</m:t>
            </m:r>
          </m:sup>
        </m:sSup>
      </m:oMath>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Eq.4</w:t>
      </w:r>
    </w:p>
    <w:p w:rsidR="00546D40" w:rsidRDefault="00546D40" w:rsidP="00786AAA">
      <w:pPr>
        <w:pStyle w:val="PargrafodaLista"/>
        <w:ind w:left="1080"/>
        <w:jc w:val="both"/>
        <w:rPr>
          <w:rFonts w:ascii="Times New Roman" w:hAnsi="Times New Roman" w:cs="Times New Roman"/>
          <w:sz w:val="24"/>
          <w:szCs w:val="24"/>
        </w:rPr>
      </w:pPr>
    </w:p>
    <w:p w:rsidR="001967F7" w:rsidRDefault="001E2427" w:rsidP="007B21DC">
      <w:pPr>
        <w:pStyle w:val="PargrafodaLista"/>
        <w:ind w:left="0"/>
        <w:jc w:val="both"/>
        <w:rPr>
          <w:rFonts w:ascii="Times New Roman" w:hAnsi="Times New Roman" w:cs="Times New Roman"/>
          <w:sz w:val="24"/>
          <w:szCs w:val="24"/>
        </w:rPr>
      </w:pPr>
      <w:r>
        <w:rPr>
          <w:rFonts w:ascii="Times New Roman" w:hAnsi="Times New Roman" w:cs="Times New Roman"/>
          <w:sz w:val="24"/>
          <w:szCs w:val="24"/>
        </w:rPr>
        <w:tab/>
        <w:t xml:space="preserve">A energia gerada no ano zero é considerada a energia total gerada ao longo de um ano, sem qualquer decaimento no sistema fotovoltaico. </w:t>
      </w:r>
    </w:p>
    <w:p w:rsidR="004B7FF5" w:rsidRDefault="004B7FF5" w:rsidP="004B7FF5">
      <w:pPr>
        <w:pStyle w:val="PargrafodaLista"/>
        <w:ind w:left="1080"/>
        <w:jc w:val="both"/>
        <w:rPr>
          <w:rFonts w:ascii="Times New Roman" w:hAnsi="Times New Roman" w:cs="Times New Roman"/>
          <w:sz w:val="24"/>
          <w:szCs w:val="24"/>
        </w:rPr>
      </w:pPr>
    </w:p>
    <w:p w:rsidR="00765302" w:rsidRPr="00D1202E" w:rsidRDefault="00765302" w:rsidP="00505291">
      <w:pPr>
        <w:pStyle w:val="Ttulo3"/>
        <w:numPr>
          <w:ilvl w:val="1"/>
          <w:numId w:val="34"/>
        </w:numPr>
        <w:rPr>
          <w:rFonts w:ascii="Times New Roman" w:hAnsi="Times New Roman" w:cs="Times New Roman"/>
          <w:b w:val="0"/>
          <w:color w:val="auto"/>
          <w:sz w:val="24"/>
          <w:szCs w:val="24"/>
        </w:rPr>
      </w:pPr>
      <w:bookmarkStart w:id="24" w:name="_Toc403906760"/>
      <w:r w:rsidRPr="00D1202E">
        <w:rPr>
          <w:rFonts w:ascii="Times New Roman" w:hAnsi="Times New Roman" w:cs="Times New Roman"/>
          <w:b w:val="0"/>
          <w:color w:val="auto"/>
          <w:sz w:val="24"/>
          <w:szCs w:val="24"/>
        </w:rPr>
        <w:t>Potência típica de sistemas fotovoltaicos com a REN 482</w:t>
      </w:r>
      <w:bookmarkEnd w:id="24"/>
    </w:p>
    <w:p w:rsidR="00765302" w:rsidRDefault="00765302" w:rsidP="00765302">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Após a implementação da REN 482, a ANEEL já registrou, até o presente momento (27/08/2014), em seu Banco de Informações de Geração – BIG o total de 2243,78 </w:t>
      </w:r>
      <w:proofErr w:type="spellStart"/>
      <w:proofErr w:type="gramStart"/>
      <w:r>
        <w:rPr>
          <w:rFonts w:ascii="Times New Roman" w:hAnsi="Times New Roman" w:cs="Times New Roman"/>
          <w:sz w:val="24"/>
          <w:szCs w:val="24"/>
        </w:rPr>
        <w:t>kWp</w:t>
      </w:r>
      <w:proofErr w:type="spellEnd"/>
      <w:proofErr w:type="gramEnd"/>
      <w:r>
        <w:rPr>
          <w:rFonts w:ascii="Times New Roman" w:hAnsi="Times New Roman" w:cs="Times New Roman"/>
          <w:sz w:val="24"/>
          <w:szCs w:val="24"/>
        </w:rPr>
        <w:t xml:space="preserve"> de potência instalada de micro e minigeradores que se beneficiam do sistema de compensação </w:t>
      </w:r>
      <w:r w:rsidRPr="00EB20D9">
        <w:rPr>
          <w:rFonts w:ascii="Times New Roman" w:hAnsi="Times New Roman" w:cs="Times New Roman"/>
          <w:i/>
          <w:sz w:val="24"/>
          <w:szCs w:val="24"/>
        </w:rPr>
        <w:t xml:space="preserve">net </w:t>
      </w:r>
      <w:proofErr w:type="spellStart"/>
      <w:r w:rsidRPr="00EB20D9">
        <w:rPr>
          <w:rFonts w:ascii="Times New Roman" w:hAnsi="Times New Roman" w:cs="Times New Roman"/>
          <w:i/>
          <w:sz w:val="24"/>
          <w:szCs w:val="24"/>
        </w:rPr>
        <w:t>metering</w:t>
      </w:r>
      <w:proofErr w:type="spellEnd"/>
      <w:r>
        <w:rPr>
          <w:rFonts w:ascii="Times New Roman" w:hAnsi="Times New Roman" w:cs="Times New Roman"/>
          <w:sz w:val="24"/>
          <w:szCs w:val="24"/>
        </w:rPr>
        <w:t xml:space="preserve">. São ao todo 143 empreendimentos ao redor de todo território nacional. Dentre os 143 empreendimentos, mais de 67% tem capacidade instalada abaixo de </w:t>
      </w:r>
      <w:proofErr w:type="gramStart"/>
      <w:r>
        <w:rPr>
          <w:rFonts w:ascii="Times New Roman" w:hAnsi="Times New Roman" w:cs="Times New Roman"/>
          <w:sz w:val="24"/>
          <w:szCs w:val="24"/>
        </w:rPr>
        <w:t>4kWp</w:t>
      </w:r>
      <w:proofErr w:type="gramEnd"/>
      <w:r>
        <w:rPr>
          <w:rFonts w:ascii="Times New Roman" w:hAnsi="Times New Roman" w:cs="Times New Roman"/>
          <w:sz w:val="24"/>
          <w:szCs w:val="24"/>
        </w:rPr>
        <w:t xml:space="preserve"> e entre estes 67% a média de potência instalada é de 2,</w:t>
      </w:r>
      <w:r w:rsidR="005B61A3">
        <w:rPr>
          <w:rFonts w:ascii="Times New Roman" w:hAnsi="Times New Roman" w:cs="Times New Roman"/>
          <w:sz w:val="24"/>
          <w:szCs w:val="24"/>
        </w:rPr>
        <w:t>30</w:t>
      </w:r>
      <w:r>
        <w:rPr>
          <w:rFonts w:ascii="Times New Roman" w:hAnsi="Times New Roman" w:cs="Times New Roman"/>
          <w:sz w:val="24"/>
          <w:szCs w:val="24"/>
        </w:rPr>
        <w:t xml:space="preserve"> </w:t>
      </w:r>
      <w:proofErr w:type="spellStart"/>
      <w:r>
        <w:rPr>
          <w:rFonts w:ascii="Times New Roman" w:hAnsi="Times New Roman" w:cs="Times New Roman"/>
          <w:sz w:val="24"/>
          <w:szCs w:val="24"/>
        </w:rPr>
        <w:t>kWp</w:t>
      </w:r>
      <w:proofErr w:type="spellEnd"/>
      <w:r>
        <w:rPr>
          <w:rFonts w:ascii="Times New Roman" w:hAnsi="Times New Roman" w:cs="Times New Roman"/>
          <w:sz w:val="24"/>
          <w:szCs w:val="24"/>
        </w:rPr>
        <w:t xml:space="preserve">.  </w:t>
      </w:r>
    </w:p>
    <w:p w:rsidR="00765302" w:rsidRPr="00D1202E" w:rsidRDefault="00733762" w:rsidP="006C0919">
      <w:pPr>
        <w:pStyle w:val="Ttulo1"/>
        <w:numPr>
          <w:ilvl w:val="0"/>
          <w:numId w:val="34"/>
        </w:numPr>
        <w:rPr>
          <w:rFonts w:ascii="Times New Roman" w:hAnsi="Times New Roman" w:cs="Times New Roman"/>
          <w:color w:val="auto"/>
          <w:sz w:val="24"/>
          <w:szCs w:val="24"/>
        </w:rPr>
      </w:pPr>
      <w:bookmarkStart w:id="25" w:name="_Toc403906761"/>
      <w:r w:rsidRPr="00D1202E">
        <w:rPr>
          <w:rFonts w:ascii="Times New Roman" w:hAnsi="Times New Roman" w:cs="Times New Roman"/>
          <w:color w:val="auto"/>
          <w:sz w:val="24"/>
          <w:szCs w:val="24"/>
        </w:rPr>
        <w:t>POTENCIAL DE MICRO E MINIGERAÇÃO FOTOVOLTAICA NA ÁREA DE CONCESSÃO DA CEB</w:t>
      </w:r>
      <w:bookmarkEnd w:id="25"/>
    </w:p>
    <w:p w:rsidR="005B61A3" w:rsidRDefault="00765302" w:rsidP="005B61A3">
      <w:pPr>
        <w:spacing w:after="0" w:line="360" w:lineRule="auto"/>
        <w:ind w:firstLine="709"/>
        <w:jc w:val="both"/>
        <w:textAlignment w:val="baseline"/>
        <w:rPr>
          <w:rFonts w:ascii="Times New Roman" w:hAnsi="Times New Roman" w:cs="Times New Roman"/>
          <w:b/>
          <w:sz w:val="24"/>
          <w:szCs w:val="24"/>
        </w:rPr>
      </w:pPr>
      <w:r>
        <w:rPr>
          <w:rFonts w:ascii="Times New Roman" w:hAnsi="Times New Roman" w:cs="Times New Roman"/>
          <w:sz w:val="24"/>
          <w:szCs w:val="24"/>
        </w:rPr>
        <w:t xml:space="preserve">O potencial de micro e minigeração fotovoltaica será definido como o </w:t>
      </w:r>
      <w:r w:rsidR="00C03266">
        <w:rPr>
          <w:rFonts w:ascii="Times New Roman" w:hAnsi="Times New Roman" w:cs="Times New Roman"/>
          <w:sz w:val="24"/>
          <w:szCs w:val="24"/>
        </w:rPr>
        <w:t xml:space="preserve">potencial </w:t>
      </w:r>
      <w:r>
        <w:rPr>
          <w:rFonts w:ascii="Times New Roman" w:hAnsi="Times New Roman" w:cs="Times New Roman"/>
          <w:sz w:val="24"/>
          <w:szCs w:val="24"/>
        </w:rPr>
        <w:t>total de energia gerada, ao longo de um ano, pelos</w:t>
      </w:r>
      <w:r w:rsidR="00C03266">
        <w:rPr>
          <w:rFonts w:ascii="Times New Roman" w:hAnsi="Times New Roman" w:cs="Times New Roman"/>
          <w:sz w:val="24"/>
          <w:szCs w:val="24"/>
        </w:rPr>
        <w:t xml:space="preserve"> potenciais</w:t>
      </w:r>
      <w:r>
        <w:rPr>
          <w:rFonts w:ascii="Times New Roman" w:hAnsi="Times New Roman" w:cs="Times New Roman"/>
          <w:sz w:val="24"/>
          <w:szCs w:val="24"/>
        </w:rPr>
        <w:t xml:space="preserve"> geradores da área de</w:t>
      </w:r>
      <w:r w:rsidR="00C03266">
        <w:rPr>
          <w:rFonts w:ascii="Times New Roman" w:hAnsi="Times New Roman" w:cs="Times New Roman"/>
          <w:sz w:val="24"/>
          <w:szCs w:val="24"/>
        </w:rPr>
        <w:t xml:space="preserve"> concessão da distribuidora CEB, s</w:t>
      </w:r>
      <w:r>
        <w:rPr>
          <w:rFonts w:ascii="Times New Roman" w:hAnsi="Times New Roman" w:cs="Times New Roman"/>
          <w:sz w:val="24"/>
          <w:szCs w:val="24"/>
        </w:rPr>
        <w:t>upondo que instalem um sistema fotovoltaico com a potência</w:t>
      </w:r>
      <w:r w:rsidR="005B61A3">
        <w:rPr>
          <w:rFonts w:ascii="Times New Roman" w:hAnsi="Times New Roman" w:cs="Times New Roman"/>
          <w:sz w:val="24"/>
          <w:szCs w:val="24"/>
        </w:rPr>
        <w:t xml:space="preserve"> de </w:t>
      </w:r>
      <w:proofErr w:type="gramStart"/>
      <w:r w:rsidR="005B61A3">
        <w:rPr>
          <w:rFonts w:ascii="Times New Roman" w:hAnsi="Times New Roman" w:cs="Times New Roman"/>
          <w:sz w:val="24"/>
          <w:szCs w:val="24"/>
        </w:rPr>
        <w:t>2kWp</w:t>
      </w:r>
      <w:proofErr w:type="gramEnd"/>
      <w:r w:rsidR="005B61A3">
        <w:rPr>
          <w:rFonts w:ascii="Times New Roman" w:hAnsi="Times New Roman" w:cs="Times New Roman"/>
          <w:sz w:val="24"/>
          <w:szCs w:val="24"/>
        </w:rPr>
        <w:t xml:space="preserve">, potência próxima a potência típica dos sistemas microssistemas fotovoltaicos após a implementação da REN 482. </w:t>
      </w:r>
    </w:p>
    <w:p w:rsidR="00765302" w:rsidRPr="00D1202E" w:rsidRDefault="006C0919" w:rsidP="00D1202E">
      <w:pPr>
        <w:pStyle w:val="Ttulo2"/>
        <w:numPr>
          <w:ilvl w:val="1"/>
          <w:numId w:val="32"/>
        </w:numPr>
        <w:rPr>
          <w:rFonts w:ascii="Times New Roman" w:hAnsi="Times New Roman" w:cs="Times New Roman"/>
          <w:b w:val="0"/>
          <w:color w:val="auto"/>
          <w:sz w:val="24"/>
          <w:szCs w:val="24"/>
        </w:rPr>
      </w:pPr>
      <w:bookmarkStart w:id="26" w:name="_Toc403906762"/>
      <w:r w:rsidRPr="00D1202E">
        <w:rPr>
          <w:rFonts w:ascii="Times New Roman" w:hAnsi="Times New Roman" w:cs="Times New Roman"/>
          <w:b w:val="0"/>
          <w:color w:val="auto"/>
          <w:sz w:val="24"/>
          <w:szCs w:val="24"/>
        </w:rPr>
        <w:t>GERADORES POTENCIAIS</w:t>
      </w:r>
      <w:bookmarkEnd w:id="26"/>
    </w:p>
    <w:p w:rsidR="00765302" w:rsidRDefault="00765302" w:rsidP="00765302">
      <w:pPr>
        <w:spacing w:after="0" w:line="360" w:lineRule="auto"/>
        <w:ind w:firstLine="709"/>
        <w:jc w:val="both"/>
        <w:textAlignment w:val="baseline"/>
        <w:rPr>
          <w:rFonts w:ascii="Times New Roman" w:hAnsi="Times New Roman" w:cs="Times New Roman"/>
          <w:sz w:val="24"/>
          <w:szCs w:val="24"/>
        </w:rPr>
      </w:pPr>
      <w:r>
        <w:rPr>
          <w:rFonts w:ascii="Times New Roman" w:hAnsi="Times New Roman" w:cs="Times New Roman"/>
          <w:b/>
          <w:sz w:val="24"/>
          <w:szCs w:val="24"/>
        </w:rPr>
        <w:tab/>
      </w:r>
      <w:r w:rsidRPr="009A0FDD">
        <w:rPr>
          <w:rFonts w:ascii="Times New Roman" w:hAnsi="Times New Roman" w:cs="Times New Roman"/>
          <w:sz w:val="24"/>
          <w:szCs w:val="24"/>
        </w:rPr>
        <w:t xml:space="preserve">Para conhecer o potencial da micro </w:t>
      </w:r>
      <w:r>
        <w:rPr>
          <w:rFonts w:ascii="Times New Roman" w:hAnsi="Times New Roman" w:cs="Times New Roman"/>
          <w:sz w:val="24"/>
          <w:szCs w:val="24"/>
        </w:rPr>
        <w:t>e minigeração fotovoltaica na área de concessão da CEB</w:t>
      </w:r>
      <w:r w:rsidRPr="009A0FDD">
        <w:rPr>
          <w:rFonts w:ascii="Times New Roman" w:hAnsi="Times New Roman" w:cs="Times New Roman"/>
          <w:sz w:val="24"/>
          <w:szCs w:val="24"/>
        </w:rPr>
        <w:t xml:space="preserve">, é preciso estabelecer quem são os geradores potenciais, ou seja, aqueles que têm possibilidades de gerar eletricidade a partir de micro ou </w:t>
      </w:r>
      <w:proofErr w:type="gramStart"/>
      <w:r w:rsidRPr="009A0FDD">
        <w:rPr>
          <w:rFonts w:ascii="Times New Roman" w:hAnsi="Times New Roman" w:cs="Times New Roman"/>
          <w:sz w:val="24"/>
          <w:szCs w:val="24"/>
        </w:rPr>
        <w:t>mini sistemas</w:t>
      </w:r>
      <w:proofErr w:type="gramEnd"/>
      <w:r w:rsidRPr="009A0FDD">
        <w:rPr>
          <w:rFonts w:ascii="Times New Roman" w:hAnsi="Times New Roman" w:cs="Times New Roman"/>
          <w:sz w:val="24"/>
          <w:szCs w:val="24"/>
        </w:rPr>
        <w:t xml:space="preserve"> fotovoltaicos.</w:t>
      </w:r>
      <w:r>
        <w:rPr>
          <w:rFonts w:ascii="Times New Roman" w:hAnsi="Times New Roman" w:cs="Times New Roman"/>
          <w:sz w:val="24"/>
          <w:szCs w:val="24"/>
        </w:rPr>
        <w:t xml:space="preserve"> Para caracterizar o gerador potencial, será usada neste trabalho a metodologia proposta por </w:t>
      </w:r>
      <w:proofErr w:type="spellStart"/>
      <w:r>
        <w:rPr>
          <w:rFonts w:ascii="Times New Roman" w:hAnsi="Times New Roman" w:cs="Times New Roman"/>
          <w:sz w:val="24"/>
          <w:szCs w:val="24"/>
        </w:rPr>
        <w:t>Konzen</w:t>
      </w:r>
      <w:proofErr w:type="spellEnd"/>
      <w:r w:rsidRPr="00A81BC5">
        <w:rPr>
          <w:rFonts w:ascii="Times New Roman" w:hAnsi="Times New Roman" w:cs="Times New Roman"/>
          <w:i/>
          <w:sz w:val="24"/>
          <w:szCs w:val="24"/>
        </w:rPr>
        <w:t xml:space="preserve">. </w:t>
      </w:r>
      <w:r>
        <w:rPr>
          <w:rFonts w:ascii="Times New Roman" w:hAnsi="Times New Roman" w:cs="Times New Roman"/>
          <w:sz w:val="24"/>
          <w:szCs w:val="24"/>
        </w:rPr>
        <w:t xml:space="preserve">(2014). </w:t>
      </w:r>
      <w:r>
        <w:rPr>
          <w:rFonts w:ascii="Times New Roman" w:hAnsi="Times New Roman" w:cs="Times New Roman"/>
          <w:sz w:val="24"/>
          <w:szCs w:val="24"/>
        </w:rPr>
        <w:tab/>
      </w:r>
    </w:p>
    <w:p w:rsidR="00765302" w:rsidRDefault="00765302" w:rsidP="00765302">
      <w:pPr>
        <w:spacing w:after="0" w:line="360" w:lineRule="auto"/>
        <w:ind w:firstLine="709"/>
        <w:jc w:val="both"/>
        <w:textAlignment w:val="baseline"/>
        <w:rPr>
          <w:rFonts w:ascii="Times New Roman" w:hAnsi="Times New Roman" w:cs="Times New Roman"/>
          <w:sz w:val="24"/>
          <w:szCs w:val="24"/>
        </w:rPr>
      </w:pPr>
    </w:p>
    <w:p w:rsidR="00765302" w:rsidRPr="00D1202E" w:rsidRDefault="006C0919" w:rsidP="00D1202E">
      <w:pPr>
        <w:pStyle w:val="Ttulo3"/>
        <w:numPr>
          <w:ilvl w:val="2"/>
          <w:numId w:val="32"/>
        </w:numPr>
        <w:rPr>
          <w:rFonts w:ascii="Times New Roman" w:hAnsi="Times New Roman" w:cs="Times New Roman"/>
          <w:b w:val="0"/>
          <w:color w:val="auto"/>
          <w:sz w:val="24"/>
          <w:szCs w:val="24"/>
        </w:rPr>
      </w:pPr>
      <w:bookmarkStart w:id="27" w:name="_Toc403906763"/>
      <w:r w:rsidRPr="00D1202E">
        <w:rPr>
          <w:rFonts w:ascii="Times New Roman" w:hAnsi="Times New Roman" w:cs="Times New Roman"/>
          <w:b w:val="0"/>
          <w:color w:val="auto"/>
          <w:sz w:val="24"/>
          <w:szCs w:val="24"/>
        </w:rPr>
        <w:t>METODOLOGIA KONZEN PARA GERADORES POTENCIAIS</w:t>
      </w:r>
      <w:bookmarkEnd w:id="27"/>
      <w:r w:rsidRPr="00D1202E">
        <w:rPr>
          <w:rFonts w:ascii="Times New Roman" w:hAnsi="Times New Roman" w:cs="Times New Roman"/>
          <w:b w:val="0"/>
          <w:color w:val="auto"/>
          <w:sz w:val="24"/>
          <w:szCs w:val="24"/>
        </w:rPr>
        <w:t xml:space="preserve"> </w:t>
      </w:r>
    </w:p>
    <w:p w:rsidR="00765302" w:rsidRDefault="00765302" w:rsidP="00765302">
      <w:pPr>
        <w:ind w:firstLine="708"/>
        <w:jc w:val="both"/>
        <w:rPr>
          <w:rFonts w:ascii="Times New Roman" w:hAnsi="Times New Roman" w:cs="Times New Roman"/>
          <w:sz w:val="24"/>
          <w:szCs w:val="24"/>
        </w:rPr>
      </w:pPr>
    </w:p>
    <w:p w:rsidR="00765302" w:rsidRDefault="00765302" w:rsidP="00765302">
      <w:pPr>
        <w:pStyle w:val="PargrafodaLista"/>
        <w:numPr>
          <w:ilvl w:val="0"/>
          <w:numId w:val="4"/>
        </w:numPr>
        <w:spacing w:line="360" w:lineRule="auto"/>
        <w:jc w:val="both"/>
        <w:rPr>
          <w:rFonts w:ascii="Times New Roman" w:hAnsi="Times New Roman" w:cs="Times New Roman"/>
          <w:sz w:val="24"/>
          <w:szCs w:val="24"/>
        </w:rPr>
      </w:pPr>
      <w:r w:rsidRPr="002933BD">
        <w:rPr>
          <w:rFonts w:ascii="Times New Roman" w:hAnsi="Times New Roman" w:cs="Times New Roman"/>
          <w:b/>
          <w:sz w:val="24"/>
          <w:szCs w:val="24"/>
        </w:rPr>
        <w:lastRenderedPageBreak/>
        <w:t>Renda:</w:t>
      </w:r>
      <w:r>
        <w:rPr>
          <w:rFonts w:ascii="Times New Roman" w:hAnsi="Times New Roman" w:cs="Times New Roman"/>
          <w:sz w:val="24"/>
          <w:szCs w:val="24"/>
        </w:rPr>
        <w:t xml:space="preserve"> c</w:t>
      </w:r>
      <w:r w:rsidRPr="00457EA5">
        <w:rPr>
          <w:rFonts w:ascii="Times New Roman" w:hAnsi="Times New Roman" w:cs="Times New Roman"/>
          <w:sz w:val="24"/>
          <w:szCs w:val="24"/>
        </w:rPr>
        <w:t xml:space="preserve">omo o sistema fotovoltaico tem um alto custo inicial, </w:t>
      </w:r>
      <w:proofErr w:type="spellStart"/>
      <w:r w:rsidRPr="00457EA5">
        <w:rPr>
          <w:rFonts w:ascii="Times New Roman" w:hAnsi="Times New Roman" w:cs="Times New Roman"/>
          <w:sz w:val="24"/>
          <w:szCs w:val="24"/>
        </w:rPr>
        <w:t>Konzen</w:t>
      </w:r>
      <w:proofErr w:type="spellEnd"/>
      <w:r w:rsidRPr="00457EA5">
        <w:rPr>
          <w:rFonts w:ascii="Times New Roman" w:hAnsi="Times New Roman" w:cs="Times New Roman"/>
          <w:sz w:val="24"/>
          <w:szCs w:val="24"/>
        </w:rPr>
        <w:t xml:space="preserve"> (2014), estipula que, a princ</w:t>
      </w:r>
      <w:r>
        <w:rPr>
          <w:rFonts w:ascii="Times New Roman" w:hAnsi="Times New Roman" w:cs="Times New Roman"/>
          <w:sz w:val="24"/>
          <w:szCs w:val="24"/>
        </w:rPr>
        <w:t>í</w:t>
      </w:r>
      <w:r w:rsidRPr="00457EA5">
        <w:rPr>
          <w:rFonts w:ascii="Times New Roman" w:hAnsi="Times New Roman" w:cs="Times New Roman"/>
          <w:sz w:val="24"/>
          <w:szCs w:val="24"/>
        </w:rPr>
        <w:t xml:space="preserve">pio, </w:t>
      </w:r>
      <w:r w:rsidRPr="009A0FDD">
        <w:rPr>
          <w:rFonts w:ascii="Times New Roman" w:hAnsi="Times New Roman" w:cs="Times New Roman"/>
          <w:sz w:val="24"/>
          <w:szCs w:val="24"/>
        </w:rPr>
        <w:t>somente domicílios com elevada renda tem potencial para adquirir um sistema fotovoltaico</w:t>
      </w:r>
      <w:r w:rsidRPr="00457EA5">
        <w:rPr>
          <w:rFonts w:ascii="Times New Roman" w:hAnsi="Times New Roman" w:cs="Times New Roman"/>
          <w:sz w:val="24"/>
          <w:szCs w:val="24"/>
        </w:rPr>
        <w:t xml:space="preserve"> e tal renda é estipulada como maior ou igual a cinco salários mínimos ou R$ 3.620,00, para o ano de 2014. Este sendo apenas o rendimento mensal do responsável </w:t>
      </w:r>
      <w:r>
        <w:rPr>
          <w:rFonts w:ascii="Times New Roman" w:hAnsi="Times New Roman" w:cs="Times New Roman"/>
          <w:sz w:val="24"/>
          <w:szCs w:val="24"/>
        </w:rPr>
        <w:t>pelo</w:t>
      </w:r>
      <w:r w:rsidRPr="00457EA5">
        <w:rPr>
          <w:rFonts w:ascii="Times New Roman" w:hAnsi="Times New Roman" w:cs="Times New Roman"/>
          <w:sz w:val="24"/>
          <w:szCs w:val="24"/>
        </w:rPr>
        <w:t xml:space="preserve"> domicílio. </w:t>
      </w:r>
    </w:p>
    <w:p w:rsidR="00765302" w:rsidRPr="00457EA5" w:rsidRDefault="00765302" w:rsidP="00765302">
      <w:pPr>
        <w:pStyle w:val="PargrafodaLista"/>
        <w:spacing w:line="360" w:lineRule="auto"/>
        <w:ind w:left="1080"/>
        <w:jc w:val="both"/>
        <w:rPr>
          <w:rFonts w:ascii="Times New Roman" w:hAnsi="Times New Roman" w:cs="Times New Roman"/>
          <w:sz w:val="24"/>
          <w:szCs w:val="24"/>
        </w:rPr>
      </w:pPr>
    </w:p>
    <w:p w:rsidR="00765302" w:rsidRPr="002933BD" w:rsidRDefault="00765302" w:rsidP="00765302">
      <w:pPr>
        <w:pStyle w:val="PargrafodaLista"/>
        <w:numPr>
          <w:ilvl w:val="0"/>
          <w:numId w:val="4"/>
        </w:numPr>
        <w:spacing w:line="360" w:lineRule="auto"/>
        <w:jc w:val="both"/>
        <w:rPr>
          <w:rFonts w:ascii="Times New Roman" w:hAnsi="Times New Roman" w:cs="Times New Roman"/>
          <w:b/>
          <w:sz w:val="24"/>
          <w:szCs w:val="24"/>
        </w:rPr>
      </w:pPr>
      <w:r w:rsidRPr="002933BD">
        <w:rPr>
          <w:rFonts w:ascii="Times New Roman" w:hAnsi="Times New Roman" w:cs="Times New Roman"/>
          <w:b/>
          <w:sz w:val="24"/>
          <w:szCs w:val="24"/>
        </w:rPr>
        <w:t>Característica física do domicílio</w:t>
      </w:r>
      <w:r w:rsidRPr="002933BD">
        <w:rPr>
          <w:rFonts w:ascii="Times New Roman" w:hAnsi="Times New Roman" w:cs="Times New Roman"/>
          <w:sz w:val="24"/>
          <w:szCs w:val="24"/>
        </w:rPr>
        <w:t xml:space="preserve">: é sabido que </w:t>
      </w:r>
      <w:r w:rsidRPr="009A0FDD">
        <w:rPr>
          <w:rFonts w:ascii="Times New Roman" w:hAnsi="Times New Roman" w:cs="Times New Roman"/>
          <w:sz w:val="24"/>
          <w:szCs w:val="24"/>
        </w:rPr>
        <w:t>nem todos os domicílios são aptos à instalação de sistemas fotovoltaicos, mesmo que tenham renda para tal. Como característica física dos domicílios, são</w:t>
      </w:r>
      <w:r w:rsidRPr="002933BD">
        <w:rPr>
          <w:rFonts w:ascii="Times New Roman" w:hAnsi="Times New Roman" w:cs="Times New Roman"/>
          <w:sz w:val="24"/>
          <w:szCs w:val="24"/>
        </w:rPr>
        <w:t xml:space="preserve"> consideradas apenas casas como geradores potenciais. Não </w:t>
      </w:r>
      <w:r w:rsidR="00B20F36">
        <w:rPr>
          <w:rFonts w:ascii="Times New Roman" w:hAnsi="Times New Roman" w:cs="Times New Roman"/>
          <w:sz w:val="24"/>
          <w:szCs w:val="24"/>
        </w:rPr>
        <w:t xml:space="preserve">são </w:t>
      </w:r>
      <w:r w:rsidRPr="002933BD">
        <w:rPr>
          <w:rFonts w:ascii="Times New Roman" w:hAnsi="Times New Roman" w:cs="Times New Roman"/>
          <w:sz w:val="24"/>
          <w:szCs w:val="24"/>
        </w:rPr>
        <w:t>considerados</w:t>
      </w:r>
      <w:r w:rsidR="00B20F36">
        <w:rPr>
          <w:rFonts w:ascii="Times New Roman" w:hAnsi="Times New Roman" w:cs="Times New Roman"/>
          <w:sz w:val="24"/>
          <w:szCs w:val="24"/>
        </w:rPr>
        <w:t xml:space="preserve"> os</w:t>
      </w:r>
      <w:r>
        <w:rPr>
          <w:rFonts w:ascii="Times New Roman" w:hAnsi="Times New Roman" w:cs="Times New Roman"/>
          <w:sz w:val="24"/>
          <w:szCs w:val="24"/>
        </w:rPr>
        <w:t xml:space="preserve"> apartamentos, </w:t>
      </w:r>
      <w:r w:rsidRPr="002933BD">
        <w:rPr>
          <w:rFonts w:ascii="Times New Roman" w:hAnsi="Times New Roman" w:cs="Times New Roman"/>
          <w:sz w:val="24"/>
          <w:szCs w:val="24"/>
        </w:rPr>
        <w:t xml:space="preserve">pois, </w:t>
      </w:r>
      <w:r>
        <w:rPr>
          <w:rFonts w:ascii="Times New Roman" w:hAnsi="Times New Roman" w:cs="Times New Roman"/>
          <w:sz w:val="24"/>
          <w:szCs w:val="24"/>
        </w:rPr>
        <w:t xml:space="preserve">apresentam </w:t>
      </w:r>
      <w:r w:rsidRPr="002933BD">
        <w:rPr>
          <w:rFonts w:ascii="Times New Roman" w:hAnsi="Times New Roman" w:cs="Times New Roman"/>
          <w:sz w:val="24"/>
          <w:szCs w:val="24"/>
        </w:rPr>
        <w:t xml:space="preserve">dificuldades técnicas e contratuais de instalação. </w:t>
      </w:r>
    </w:p>
    <w:p w:rsidR="00765302" w:rsidRPr="002933BD" w:rsidRDefault="00765302" w:rsidP="00765302">
      <w:pPr>
        <w:pStyle w:val="PargrafodaLista"/>
        <w:rPr>
          <w:rFonts w:ascii="Times New Roman" w:hAnsi="Times New Roman" w:cs="Times New Roman"/>
          <w:b/>
          <w:sz w:val="24"/>
          <w:szCs w:val="24"/>
        </w:rPr>
      </w:pPr>
    </w:p>
    <w:p w:rsidR="00765302" w:rsidRPr="00855F1A" w:rsidRDefault="00765302" w:rsidP="00765302">
      <w:pPr>
        <w:pStyle w:val="PargrafodaLista"/>
        <w:numPr>
          <w:ilvl w:val="0"/>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Ocupação do domicílio: </w:t>
      </w:r>
      <w:r>
        <w:rPr>
          <w:rFonts w:ascii="Times New Roman" w:hAnsi="Times New Roman" w:cs="Times New Roman"/>
          <w:sz w:val="24"/>
          <w:szCs w:val="24"/>
        </w:rPr>
        <w:t xml:space="preserve">como a aquisição e a instalação de um sistema fotovoltaico é um investimento de longo prazo, e que o sistema não será transferido entre residências, não é atrativa a instalação de tal sistema em domicílios que não sejam próprios. Por tanto, só são considerados os domicílios próprios. </w:t>
      </w:r>
    </w:p>
    <w:p w:rsidR="00765302" w:rsidRPr="00855F1A" w:rsidRDefault="00765302" w:rsidP="00765302">
      <w:pPr>
        <w:pStyle w:val="PargrafodaLista"/>
        <w:rPr>
          <w:rFonts w:ascii="Times New Roman" w:hAnsi="Times New Roman" w:cs="Times New Roman"/>
          <w:b/>
          <w:sz w:val="24"/>
          <w:szCs w:val="24"/>
        </w:rPr>
      </w:pPr>
    </w:p>
    <w:p w:rsidR="00765302" w:rsidRPr="002941F5" w:rsidRDefault="00765302" w:rsidP="00765302">
      <w:pPr>
        <w:pStyle w:val="PargrafodaLista"/>
        <w:numPr>
          <w:ilvl w:val="0"/>
          <w:numId w:val="4"/>
        </w:num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Fator adicional de aptidão: </w:t>
      </w:r>
      <w:r>
        <w:rPr>
          <w:rFonts w:ascii="Times New Roman" w:hAnsi="Times New Roman" w:cs="Times New Roman"/>
          <w:sz w:val="24"/>
          <w:szCs w:val="24"/>
        </w:rPr>
        <w:t xml:space="preserve">limitantes à instalação do sistema fotovoltaico foram considerados para eleger os geradores potenciais, são eles: sombras, chaminés, caixas d’água, antenas e aquecedores solares. O fator adicional de aptidão é de 85%, ou seja, 15% dos geradores potenciais (definidos pelos critérios i ao iii) não serão aptos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micro e minigeração fotovoltaica. </w:t>
      </w:r>
    </w:p>
    <w:p w:rsidR="00765302" w:rsidRDefault="00765302" w:rsidP="00765302">
      <w:pPr>
        <w:pStyle w:val="PargrafodaLista"/>
        <w:rPr>
          <w:rFonts w:ascii="Times New Roman" w:hAnsi="Times New Roman" w:cs="Times New Roman"/>
          <w:b/>
          <w:sz w:val="24"/>
          <w:szCs w:val="24"/>
        </w:rPr>
      </w:pPr>
    </w:p>
    <w:p w:rsidR="00765302" w:rsidRDefault="00765302" w:rsidP="007653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Após o levantamento dos dados e a aplicação dos critérios supracitados, são considerados aptos 38,89% dos domicílios da área de concessão da CEB. A tabela a seguir apresenta o percentual de domicílios aptos por distribuidora. </w:t>
      </w:r>
    </w:p>
    <w:p w:rsidR="00BC6913" w:rsidRDefault="00535352" w:rsidP="00535352">
      <w:pPr>
        <w:spacing w:line="360" w:lineRule="auto"/>
        <w:jc w:val="center"/>
        <w:rPr>
          <w:rFonts w:ascii="Times New Roman" w:hAnsi="Times New Roman" w:cs="Times New Roman"/>
          <w:sz w:val="24"/>
          <w:szCs w:val="24"/>
        </w:rPr>
      </w:pPr>
      <w:r>
        <w:rPr>
          <w:rFonts w:ascii="Times New Roman" w:hAnsi="Times New Roman" w:cs="Times New Roman"/>
          <w:sz w:val="20"/>
          <w:szCs w:val="20"/>
        </w:rPr>
        <w:t xml:space="preserve">Tabela </w:t>
      </w:r>
      <w:r w:rsidR="00732304">
        <w:rPr>
          <w:rFonts w:ascii="Times New Roman" w:hAnsi="Times New Roman" w:cs="Times New Roman"/>
          <w:sz w:val="20"/>
          <w:szCs w:val="20"/>
        </w:rPr>
        <w:t>3 – Domicílios aptos por área de concessão</w:t>
      </w:r>
      <w:r w:rsidR="008911B4">
        <w:rPr>
          <w:rFonts w:ascii="Times New Roman" w:hAnsi="Times New Roman" w:cs="Times New Roman"/>
          <w:sz w:val="20"/>
          <w:szCs w:val="20"/>
        </w:rPr>
        <w:t xml:space="preserve"> </w:t>
      </w:r>
    </w:p>
    <w:tbl>
      <w:tblPr>
        <w:tblpPr w:leftFromText="141" w:rightFromText="141" w:vertAnchor="text" w:horzAnchor="margin" w:tblpXSpec="center" w:tblpY="436"/>
        <w:tblW w:w="9800" w:type="dxa"/>
        <w:tblCellMar>
          <w:left w:w="70" w:type="dxa"/>
          <w:right w:w="70" w:type="dxa"/>
        </w:tblCellMar>
        <w:tblLook w:val="04A0"/>
      </w:tblPr>
      <w:tblGrid>
        <w:gridCol w:w="1480"/>
        <w:gridCol w:w="1660"/>
        <w:gridCol w:w="1900"/>
        <w:gridCol w:w="1640"/>
        <w:gridCol w:w="1480"/>
        <w:gridCol w:w="1640"/>
      </w:tblGrid>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b/>
                <w:bCs/>
                <w:color w:val="000000"/>
              </w:rPr>
            </w:pPr>
            <w:r w:rsidRPr="00754C5F">
              <w:rPr>
                <w:rFonts w:ascii="Calibri" w:eastAsia="Times New Roman" w:hAnsi="Calibri" w:cs="Times New Roman"/>
                <w:b/>
                <w:bCs/>
                <w:color w:val="000000"/>
              </w:rPr>
              <w:t>Distribuidora</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rPr>
                <w:rFonts w:ascii="Calibri" w:eastAsia="Times New Roman" w:hAnsi="Calibri" w:cs="Times New Roman"/>
                <w:b/>
                <w:bCs/>
                <w:color w:val="000000"/>
              </w:rPr>
            </w:pPr>
            <w:r w:rsidRPr="00754C5F">
              <w:rPr>
                <w:rFonts w:ascii="Calibri" w:eastAsia="Times New Roman" w:hAnsi="Calibri" w:cs="Times New Roman"/>
                <w:b/>
                <w:bCs/>
                <w:color w:val="000000"/>
              </w:rPr>
              <w:t>Domicílios aptos</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b/>
                <w:bCs/>
                <w:color w:val="000000"/>
              </w:rPr>
            </w:pPr>
            <w:r w:rsidRPr="00754C5F">
              <w:rPr>
                <w:rFonts w:ascii="Calibri" w:eastAsia="Times New Roman" w:hAnsi="Calibri" w:cs="Times New Roman"/>
                <w:b/>
                <w:bCs/>
                <w:color w:val="000000"/>
              </w:rPr>
              <w:t>Distribuidora</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rPr>
                <w:rFonts w:ascii="Calibri" w:eastAsia="Times New Roman" w:hAnsi="Calibri" w:cs="Times New Roman"/>
                <w:b/>
                <w:bCs/>
                <w:color w:val="000000"/>
              </w:rPr>
            </w:pPr>
            <w:r w:rsidRPr="00754C5F">
              <w:rPr>
                <w:rFonts w:ascii="Calibri" w:eastAsia="Times New Roman" w:hAnsi="Calibri" w:cs="Times New Roman"/>
                <w:b/>
                <w:bCs/>
                <w:color w:val="000000"/>
              </w:rPr>
              <w:t>Domicílios aptos</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b/>
                <w:bCs/>
                <w:color w:val="000000"/>
              </w:rPr>
            </w:pPr>
            <w:r w:rsidRPr="00754C5F">
              <w:rPr>
                <w:rFonts w:ascii="Calibri" w:eastAsia="Times New Roman" w:hAnsi="Calibri" w:cs="Times New Roman"/>
                <w:b/>
                <w:bCs/>
                <w:color w:val="000000"/>
              </w:rPr>
              <w:t>Distribuidora</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rPr>
                <w:rFonts w:ascii="Calibri" w:eastAsia="Times New Roman" w:hAnsi="Calibri" w:cs="Times New Roman"/>
                <w:b/>
                <w:bCs/>
                <w:color w:val="000000"/>
              </w:rPr>
            </w:pPr>
            <w:r w:rsidRPr="00754C5F">
              <w:rPr>
                <w:rFonts w:ascii="Calibri" w:eastAsia="Times New Roman" w:hAnsi="Calibri" w:cs="Times New Roman"/>
                <w:b/>
                <w:bCs/>
                <w:color w:val="000000"/>
              </w:rPr>
              <w:t>Domicílios aptos</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AES-SUL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59,79%</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CHESP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58,45%</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ELEKTRO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55,49%</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AMPLA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57,76%</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CNEE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54,64%</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ELETROACRE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66,67%</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proofErr w:type="spellStart"/>
            <w:proofErr w:type="gramStart"/>
            <w:r w:rsidRPr="00754C5F">
              <w:rPr>
                <w:rFonts w:ascii="Calibri" w:eastAsia="Times New Roman" w:hAnsi="Calibri" w:cs="Times New Roman"/>
                <w:color w:val="000000"/>
              </w:rPr>
              <w:t>AmE</w:t>
            </w:r>
            <w:proofErr w:type="spellEnd"/>
            <w:proofErr w:type="gramEnd"/>
            <w:r w:rsidRPr="00754C5F">
              <w:rPr>
                <w:rFonts w:ascii="Calibri" w:eastAsia="Times New Roman" w:hAnsi="Calibri" w:cs="Times New Roman"/>
                <w:color w:val="000000"/>
              </w:rPr>
              <w:t xml:space="preserve">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63,94%</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COCEL</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67,36%</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ELETROCAR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61,64%</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lastRenderedPageBreak/>
              <w:t xml:space="preserve">BANDEIRANTE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53,45%</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COELBA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62,78%</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ELETROPAULO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43,45%</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Boa Vista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56,26%</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COELCE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57,79%</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ELFSM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47,29%</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CAIUÁ-D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54,28%</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COOPERALIANÇA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63,29%</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EMG</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53,58%</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CEA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65,16%</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COPEL-DIS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54,85%</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ENERSUL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53,18%</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CEAL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58,22%</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COSERN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59,61%</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EPB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59,18%</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CEB-DIS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38,89%</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CPFL </w:t>
            </w:r>
            <w:proofErr w:type="spellStart"/>
            <w:r w:rsidRPr="00754C5F">
              <w:rPr>
                <w:rFonts w:ascii="Calibri" w:eastAsia="Times New Roman" w:hAnsi="Calibri" w:cs="Times New Roman"/>
                <w:color w:val="000000"/>
              </w:rPr>
              <w:t>Jaguari</w:t>
            </w:r>
            <w:proofErr w:type="spellEnd"/>
            <w:r w:rsidRPr="00754C5F">
              <w:rPr>
                <w:rFonts w:ascii="Calibri" w:eastAsia="Times New Roman" w:hAnsi="Calibri" w:cs="Times New Roman"/>
                <w:color w:val="000000"/>
              </w:rPr>
              <w:t xml:space="preserve">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49,83%</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ESCELSA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51,47%</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CEEE-D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51,77%</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CPFL Leste Paulista</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49,49%</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ESSE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59,12%</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CELESC-DIS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57,86%</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CPFL Mococa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54,01%</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HIDROPAN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59,53%</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CELG-D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50,94%</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CPFL Santa Cruz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53,11%</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IENERGIA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58,99%</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CELPA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64,78%</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CPFL Sul Paulista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53,15%</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LIGHT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47,67%</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CELPE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57,61%</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CPFL-Paulista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53,03%</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MUXENERGIA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58,21%</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CELTINS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57,37%</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CPFL-Piratininga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48,89%</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RGE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60,31%</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CEMAR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69,15%</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DEMEI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59,73%</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SULGIPE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66,79%</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CEMAT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54,68%</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DMED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45,34%</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UHENPAL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68,33%</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CEMIG-D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55,29%</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EBO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59,78%</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w:t>
            </w:r>
          </w:p>
        </w:tc>
        <w:tc>
          <w:tcPr>
            <w:tcW w:w="164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CEPISA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67,70%</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EDEVP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56,30%</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w:t>
            </w:r>
          </w:p>
        </w:tc>
        <w:tc>
          <w:tcPr>
            <w:tcW w:w="164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CERON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57,53%</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EEB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56,31%</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w:t>
            </w:r>
          </w:p>
        </w:tc>
        <w:tc>
          <w:tcPr>
            <w:tcW w:w="164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CERR</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62,12%</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EFLJC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68,82%</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w:t>
            </w:r>
          </w:p>
        </w:tc>
        <w:tc>
          <w:tcPr>
            <w:tcW w:w="164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w:t>
            </w:r>
          </w:p>
        </w:tc>
      </w:tr>
      <w:tr w:rsidR="00A519E1" w:rsidRPr="00754C5F" w:rsidTr="00A519E1">
        <w:trPr>
          <w:trHeight w:val="300"/>
        </w:trPr>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CFLO </w:t>
            </w:r>
          </w:p>
        </w:tc>
        <w:tc>
          <w:tcPr>
            <w:tcW w:w="166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61,70%</w:t>
            </w:r>
          </w:p>
        </w:tc>
        <w:tc>
          <w:tcPr>
            <w:tcW w:w="190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xml:space="preserve">EFLUL </w:t>
            </w:r>
          </w:p>
        </w:tc>
        <w:tc>
          <w:tcPr>
            <w:tcW w:w="1640" w:type="dxa"/>
            <w:tcBorders>
              <w:top w:val="nil"/>
              <w:left w:val="nil"/>
              <w:bottom w:val="nil"/>
              <w:right w:val="nil"/>
            </w:tcBorders>
            <w:shd w:val="clear" w:color="000000" w:fill="F2F2F2"/>
            <w:noWrap/>
            <w:vAlign w:val="bottom"/>
            <w:hideMark/>
          </w:tcPr>
          <w:p w:rsidR="00A519E1" w:rsidRPr="00754C5F" w:rsidRDefault="00A519E1" w:rsidP="00A519E1">
            <w:pPr>
              <w:spacing w:after="0" w:line="240" w:lineRule="auto"/>
              <w:jc w:val="right"/>
              <w:rPr>
                <w:rFonts w:ascii="Calibri" w:eastAsia="Times New Roman" w:hAnsi="Calibri" w:cs="Times New Roman"/>
                <w:color w:val="000000"/>
              </w:rPr>
            </w:pPr>
            <w:r w:rsidRPr="00754C5F">
              <w:rPr>
                <w:rFonts w:ascii="Calibri" w:eastAsia="Times New Roman" w:hAnsi="Calibri" w:cs="Times New Roman"/>
                <w:color w:val="000000"/>
              </w:rPr>
              <w:t>69,80%</w:t>
            </w:r>
          </w:p>
        </w:tc>
        <w:tc>
          <w:tcPr>
            <w:tcW w:w="148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p>
        </w:tc>
        <w:tc>
          <w:tcPr>
            <w:tcW w:w="1640" w:type="dxa"/>
            <w:tcBorders>
              <w:top w:val="nil"/>
              <w:left w:val="nil"/>
              <w:bottom w:val="nil"/>
              <w:right w:val="nil"/>
            </w:tcBorders>
            <w:shd w:val="clear" w:color="000000" w:fill="FFFFFF"/>
            <w:noWrap/>
            <w:vAlign w:val="bottom"/>
            <w:hideMark/>
          </w:tcPr>
          <w:p w:rsidR="00A519E1" w:rsidRPr="00754C5F" w:rsidRDefault="00A519E1" w:rsidP="00A519E1">
            <w:pPr>
              <w:spacing w:after="0" w:line="240" w:lineRule="auto"/>
              <w:rPr>
                <w:rFonts w:ascii="Calibri" w:eastAsia="Times New Roman" w:hAnsi="Calibri" w:cs="Times New Roman"/>
                <w:color w:val="000000"/>
              </w:rPr>
            </w:pPr>
            <w:r w:rsidRPr="00754C5F">
              <w:rPr>
                <w:rFonts w:ascii="Calibri" w:eastAsia="Times New Roman" w:hAnsi="Calibri" w:cs="Times New Roman"/>
                <w:color w:val="000000"/>
              </w:rPr>
              <w:t> </w:t>
            </w:r>
          </w:p>
        </w:tc>
      </w:tr>
    </w:tbl>
    <w:p w:rsidR="00A519E1" w:rsidRDefault="00A519E1" w:rsidP="00732304">
      <w:pPr>
        <w:spacing w:line="360" w:lineRule="auto"/>
        <w:rPr>
          <w:rFonts w:ascii="Times New Roman" w:hAnsi="Times New Roman" w:cs="Times New Roman"/>
          <w:sz w:val="20"/>
          <w:szCs w:val="20"/>
        </w:rPr>
      </w:pPr>
    </w:p>
    <w:p w:rsidR="00765302" w:rsidRPr="002941F5" w:rsidRDefault="00765302" w:rsidP="00765302">
      <w:pPr>
        <w:spacing w:line="360" w:lineRule="auto"/>
        <w:jc w:val="center"/>
        <w:rPr>
          <w:rFonts w:ascii="Times New Roman" w:hAnsi="Times New Roman" w:cs="Times New Roman"/>
          <w:sz w:val="24"/>
          <w:szCs w:val="24"/>
        </w:rPr>
      </w:pPr>
      <w:r w:rsidRPr="007E7C88">
        <w:rPr>
          <w:rFonts w:ascii="Times New Roman" w:hAnsi="Times New Roman" w:cs="Times New Roman"/>
          <w:sz w:val="20"/>
          <w:szCs w:val="20"/>
        </w:rPr>
        <w:t>Fonte</w:t>
      </w:r>
      <w:r>
        <w:rPr>
          <w:rFonts w:ascii="Times New Roman" w:hAnsi="Times New Roman" w:cs="Times New Roman"/>
          <w:sz w:val="24"/>
          <w:szCs w:val="24"/>
        </w:rPr>
        <w:t xml:space="preserve">: </w:t>
      </w:r>
      <w:proofErr w:type="spellStart"/>
      <w:r>
        <w:rPr>
          <w:rFonts w:ascii="Times New Roman" w:hAnsi="Times New Roman" w:cs="Times New Roman"/>
          <w:sz w:val="24"/>
          <w:szCs w:val="24"/>
        </w:rPr>
        <w:t>Konzen</w:t>
      </w:r>
      <w:proofErr w:type="spellEnd"/>
      <w:r w:rsidR="008911B4">
        <w:rPr>
          <w:rFonts w:ascii="Times New Roman" w:hAnsi="Times New Roman" w:cs="Times New Roman"/>
          <w:sz w:val="24"/>
          <w:szCs w:val="24"/>
        </w:rPr>
        <w:t xml:space="preserve"> (</w:t>
      </w:r>
      <w:r>
        <w:rPr>
          <w:rFonts w:ascii="Times New Roman" w:hAnsi="Times New Roman" w:cs="Times New Roman"/>
          <w:sz w:val="24"/>
          <w:szCs w:val="24"/>
        </w:rPr>
        <w:t>2014</w:t>
      </w:r>
      <w:r w:rsidR="008911B4">
        <w:rPr>
          <w:rFonts w:ascii="Times New Roman" w:hAnsi="Times New Roman" w:cs="Times New Roman"/>
          <w:sz w:val="24"/>
          <w:szCs w:val="24"/>
        </w:rPr>
        <w:t>).</w:t>
      </w:r>
    </w:p>
    <w:p w:rsidR="00765302" w:rsidRDefault="00765302" w:rsidP="00765302">
      <w:pPr>
        <w:spacing w:line="360" w:lineRule="auto"/>
        <w:jc w:val="both"/>
        <w:rPr>
          <w:rFonts w:ascii="Times New Roman" w:hAnsi="Times New Roman" w:cs="Times New Roman"/>
          <w:sz w:val="24"/>
          <w:szCs w:val="24"/>
        </w:rPr>
      </w:pP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CEB tem em sua área de concessão, 824.525 </w:t>
      </w:r>
      <w:r>
        <w:rPr>
          <w:rStyle w:val="Refdenotaderodap"/>
          <w:rFonts w:ascii="Times New Roman" w:hAnsi="Times New Roman" w:cs="Times New Roman"/>
          <w:sz w:val="24"/>
          <w:szCs w:val="24"/>
        </w:rPr>
        <w:footnoteReference w:id="7"/>
      </w:r>
      <w:r>
        <w:rPr>
          <w:rFonts w:ascii="Times New Roman" w:hAnsi="Times New Roman" w:cs="Times New Roman"/>
          <w:sz w:val="24"/>
          <w:szCs w:val="24"/>
        </w:rPr>
        <w:t xml:space="preserve">consumidores residenciais, como 38,89% dos domicílios estão aptos a micro e minigeração fotovoltaica, são 320.657 domicílios </w:t>
      </w:r>
      <w:r w:rsidR="00B20F36">
        <w:rPr>
          <w:rFonts w:ascii="Times New Roman" w:hAnsi="Times New Roman" w:cs="Times New Roman"/>
          <w:sz w:val="24"/>
          <w:szCs w:val="24"/>
        </w:rPr>
        <w:t>com</w:t>
      </w:r>
      <w:proofErr w:type="gramStart"/>
      <w:r w:rsidR="00B20F36">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potencial para micro e minigeração fotovoltaica. </w:t>
      </w:r>
    </w:p>
    <w:p w:rsidR="00765302" w:rsidRPr="00D1202E" w:rsidRDefault="006C0919" w:rsidP="006C0919">
      <w:pPr>
        <w:pStyle w:val="Ttulo1"/>
        <w:numPr>
          <w:ilvl w:val="0"/>
          <w:numId w:val="34"/>
        </w:numPr>
        <w:rPr>
          <w:rFonts w:ascii="Times New Roman" w:hAnsi="Times New Roman" w:cs="Times New Roman"/>
          <w:color w:val="auto"/>
          <w:sz w:val="24"/>
          <w:szCs w:val="24"/>
        </w:rPr>
      </w:pPr>
      <w:bookmarkStart w:id="28" w:name="_Toc403906764"/>
      <w:r w:rsidRPr="00D1202E">
        <w:rPr>
          <w:rFonts w:ascii="Times New Roman" w:hAnsi="Times New Roman" w:cs="Times New Roman"/>
          <w:color w:val="auto"/>
          <w:sz w:val="24"/>
          <w:szCs w:val="24"/>
        </w:rPr>
        <w:t>RESULTADO DO MONTANTE POTENCIAL DE ENERGIA FOTOVOLTAICA NA ÁREA DE CONCESSÃO DA CEB</w:t>
      </w:r>
      <w:bookmarkEnd w:id="28"/>
    </w:p>
    <w:p w:rsidR="00765302" w:rsidRPr="009A0FDD" w:rsidRDefault="00765302" w:rsidP="00765302">
      <w:pPr>
        <w:spacing w:line="360" w:lineRule="auto"/>
        <w:ind w:firstLine="708"/>
        <w:jc w:val="both"/>
        <w:rPr>
          <w:rFonts w:ascii="Times New Roman" w:hAnsi="Times New Roman" w:cs="Times New Roman"/>
          <w:sz w:val="24"/>
          <w:szCs w:val="24"/>
        </w:rPr>
      </w:pPr>
      <w:r w:rsidRPr="009A0FDD">
        <w:rPr>
          <w:rFonts w:ascii="Times New Roman" w:hAnsi="Times New Roman" w:cs="Times New Roman"/>
          <w:sz w:val="24"/>
          <w:szCs w:val="24"/>
        </w:rPr>
        <w:t xml:space="preserve">Após a determinação do número de domicílios aptos à micro e minigeração fotovoltaica na área de concessão da CEB, é possível calcular, por meio do </w:t>
      </w:r>
      <w:r w:rsidRPr="009A0FDD">
        <w:rPr>
          <w:rFonts w:ascii="Times New Roman" w:hAnsi="Times New Roman" w:cs="Times New Roman"/>
          <w:i/>
          <w:sz w:val="24"/>
          <w:szCs w:val="24"/>
        </w:rPr>
        <w:t xml:space="preserve">software </w:t>
      </w:r>
      <w:r w:rsidRPr="009A0FDD">
        <w:rPr>
          <w:rFonts w:ascii="Times New Roman" w:hAnsi="Times New Roman" w:cs="Times New Roman"/>
          <w:sz w:val="24"/>
          <w:szCs w:val="24"/>
        </w:rPr>
        <w:t xml:space="preserve">SAM – System </w:t>
      </w:r>
      <w:proofErr w:type="spellStart"/>
      <w:r w:rsidRPr="009A0FDD">
        <w:rPr>
          <w:rFonts w:ascii="Times New Roman" w:hAnsi="Times New Roman" w:cs="Times New Roman"/>
          <w:sz w:val="24"/>
          <w:szCs w:val="24"/>
        </w:rPr>
        <w:t>Advisor</w:t>
      </w:r>
      <w:proofErr w:type="spellEnd"/>
      <w:r w:rsidRPr="009A0FDD">
        <w:rPr>
          <w:rFonts w:ascii="Times New Roman" w:hAnsi="Times New Roman" w:cs="Times New Roman"/>
          <w:sz w:val="24"/>
          <w:szCs w:val="24"/>
        </w:rPr>
        <w:t xml:space="preserve"> </w:t>
      </w:r>
      <w:proofErr w:type="spellStart"/>
      <w:r w:rsidRPr="009A0FDD">
        <w:rPr>
          <w:rFonts w:ascii="Times New Roman" w:hAnsi="Times New Roman" w:cs="Times New Roman"/>
          <w:sz w:val="24"/>
          <w:szCs w:val="24"/>
        </w:rPr>
        <w:t>Model</w:t>
      </w:r>
      <w:proofErr w:type="spellEnd"/>
      <w:r w:rsidRPr="009A0FDD">
        <w:rPr>
          <w:rFonts w:ascii="Times New Roman" w:hAnsi="Times New Roman" w:cs="Times New Roman"/>
          <w:sz w:val="24"/>
          <w:szCs w:val="24"/>
        </w:rPr>
        <w:t>, qual é a geração de energia potencial dos painéis fotovoltaicos, com potência típica (</w:t>
      </w:r>
      <w:proofErr w:type="gramStart"/>
      <w:r w:rsidRPr="009A0FDD">
        <w:rPr>
          <w:rFonts w:ascii="Times New Roman" w:hAnsi="Times New Roman" w:cs="Times New Roman"/>
          <w:sz w:val="24"/>
          <w:szCs w:val="24"/>
        </w:rPr>
        <w:t>2kWp</w:t>
      </w:r>
      <w:proofErr w:type="gramEnd"/>
      <w:r w:rsidRPr="009A0FDD">
        <w:rPr>
          <w:rFonts w:ascii="Times New Roman" w:hAnsi="Times New Roman" w:cs="Times New Roman"/>
          <w:sz w:val="24"/>
          <w:szCs w:val="24"/>
        </w:rPr>
        <w:t xml:space="preserve">), instalados nos domicílios aptos. </w:t>
      </w:r>
    </w:p>
    <w:p w:rsidR="00AC6C86" w:rsidRDefault="00765302" w:rsidP="00AC6C86">
      <w:pPr>
        <w:spacing w:line="360" w:lineRule="auto"/>
        <w:jc w:val="both"/>
        <w:rPr>
          <w:rFonts w:ascii="Times New Roman" w:hAnsi="Times New Roman" w:cs="Times New Roman"/>
          <w:sz w:val="24"/>
          <w:szCs w:val="24"/>
        </w:rPr>
      </w:pPr>
      <w:r w:rsidRPr="009A0FDD">
        <w:rPr>
          <w:rFonts w:ascii="Times New Roman" w:hAnsi="Times New Roman" w:cs="Times New Roman"/>
          <w:sz w:val="24"/>
          <w:szCs w:val="24"/>
        </w:rPr>
        <w:tab/>
        <w:t xml:space="preserve">Para tal simulação, foi usado o modo </w:t>
      </w:r>
      <w:proofErr w:type="spellStart"/>
      <w:proofErr w:type="gramStart"/>
      <w:r w:rsidRPr="009A0FDD">
        <w:rPr>
          <w:rFonts w:ascii="Times New Roman" w:hAnsi="Times New Roman" w:cs="Times New Roman"/>
          <w:sz w:val="24"/>
          <w:szCs w:val="24"/>
        </w:rPr>
        <w:t>PVWatts</w:t>
      </w:r>
      <w:proofErr w:type="spellEnd"/>
      <w:proofErr w:type="gramEnd"/>
      <w:r w:rsidRPr="009A0FDD">
        <w:rPr>
          <w:rFonts w:ascii="Times New Roman" w:hAnsi="Times New Roman" w:cs="Times New Roman"/>
          <w:sz w:val="24"/>
          <w:szCs w:val="24"/>
        </w:rPr>
        <w:t xml:space="preserve"> System </w:t>
      </w:r>
      <w:proofErr w:type="spellStart"/>
      <w:r w:rsidRPr="009A0FDD">
        <w:rPr>
          <w:rFonts w:ascii="Times New Roman" w:hAnsi="Times New Roman" w:cs="Times New Roman"/>
          <w:sz w:val="24"/>
          <w:szCs w:val="24"/>
        </w:rPr>
        <w:t>Model</w:t>
      </w:r>
      <w:proofErr w:type="spellEnd"/>
      <w:r w:rsidRPr="009A0FDD">
        <w:rPr>
          <w:rFonts w:ascii="Times New Roman" w:hAnsi="Times New Roman" w:cs="Times New Roman"/>
          <w:sz w:val="24"/>
          <w:szCs w:val="24"/>
        </w:rPr>
        <w:t xml:space="preserve"> do SAM, que assume características típicas de painéis e inversores. O </w:t>
      </w:r>
      <w:proofErr w:type="spellStart"/>
      <w:proofErr w:type="gramStart"/>
      <w:r w:rsidRPr="009A0FDD">
        <w:rPr>
          <w:rFonts w:ascii="Times New Roman" w:hAnsi="Times New Roman" w:cs="Times New Roman"/>
          <w:sz w:val="24"/>
          <w:szCs w:val="24"/>
        </w:rPr>
        <w:t>PVWatts</w:t>
      </w:r>
      <w:proofErr w:type="spellEnd"/>
      <w:proofErr w:type="gramEnd"/>
      <w:r w:rsidRPr="009A0FDD">
        <w:rPr>
          <w:rFonts w:ascii="Times New Roman" w:hAnsi="Times New Roman" w:cs="Times New Roman"/>
          <w:sz w:val="24"/>
          <w:szCs w:val="24"/>
        </w:rPr>
        <w:t xml:space="preserve"> exige como dados de entrada: </w:t>
      </w:r>
      <w:r w:rsidRPr="009A0FDD">
        <w:rPr>
          <w:rFonts w:ascii="Times New Roman" w:hAnsi="Times New Roman" w:cs="Times New Roman"/>
          <w:sz w:val="24"/>
          <w:szCs w:val="24"/>
        </w:rPr>
        <w:lastRenderedPageBreak/>
        <w:t>localização dos painéis fotovoltaicos, taxa de desempenho do sistema (TD),  inclinação dos painéis e orientação dos painéis.</w:t>
      </w:r>
      <w:r>
        <w:rPr>
          <w:rFonts w:ascii="Times New Roman" w:hAnsi="Times New Roman" w:cs="Times New Roman"/>
          <w:sz w:val="24"/>
          <w:szCs w:val="24"/>
        </w:rPr>
        <w:t xml:space="preserve"> A TD será de 70%. A inclinação dos painéis fotovoltaicos será igual </w:t>
      </w:r>
      <w:r w:rsidR="00B20F36">
        <w:rPr>
          <w:rFonts w:ascii="Times New Roman" w:hAnsi="Times New Roman" w:cs="Times New Roman"/>
          <w:sz w:val="24"/>
          <w:szCs w:val="24"/>
        </w:rPr>
        <w:t>à</w:t>
      </w:r>
      <w:r>
        <w:rPr>
          <w:rFonts w:ascii="Times New Roman" w:hAnsi="Times New Roman" w:cs="Times New Roman"/>
          <w:sz w:val="24"/>
          <w:szCs w:val="24"/>
        </w:rPr>
        <w:t xml:space="preserve"> latitude que se encontra Brasília e direcionado para o norte, já que está é a orientação que maximiza a produção fotovoltaica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"Pinho", "given" : "Jo\u00e3o", "non-dropping-particle" : "", "parse-names" : false, "suffix" : "" }, { "dropping-particle" : "", "family" : "Galdino", "given" : "Antonio", "non-dropping-particle" : "", "parse-names" : false, "suffix" : "" } ], "id" : "ITEM-1", "issued" : { "date-parts" : [ [ "2014" ] ] }, "page" : "530", "title" : "MANUAL DE ENGENHARIA PARA SISTEMAS FOTOVOLTAICOS", "type" : "book" }, "uris" : [ "http://www.mendeley.com/documents/?uuid=f872213b-8c37-4fd5-b7dd-5bdd33de0ea4" ] } ], "mendeley" : { "previouslyFormattedCitation" : "(PINHO; GALDINO, 2014)"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(PINHO; GALDINO, 2014)</w:t>
      </w:r>
      <w:r w:rsidR="00DE6361">
        <w:rPr>
          <w:rFonts w:ascii="Times New Roman" w:hAnsi="Times New Roman" w:cs="Times New Roman"/>
          <w:sz w:val="24"/>
          <w:szCs w:val="24"/>
        </w:rPr>
        <w:fldChar w:fldCharType="end"/>
      </w:r>
      <w:r>
        <w:rPr>
          <w:rFonts w:ascii="Times New Roman" w:hAnsi="Times New Roman" w:cs="Times New Roman"/>
          <w:sz w:val="24"/>
          <w:szCs w:val="24"/>
        </w:rPr>
        <w:t xml:space="preserve">. </w:t>
      </w:r>
      <w:r w:rsidR="00AC6C86">
        <w:rPr>
          <w:rFonts w:ascii="Times New Roman" w:hAnsi="Times New Roman" w:cs="Times New Roman"/>
          <w:sz w:val="24"/>
          <w:szCs w:val="24"/>
        </w:rPr>
        <w:t xml:space="preserve">O quadro a seguir (Quadro </w:t>
      </w:r>
      <w:proofErr w:type="gramStart"/>
      <w:r w:rsidR="00AC6C86">
        <w:rPr>
          <w:rFonts w:ascii="Times New Roman" w:hAnsi="Times New Roman" w:cs="Times New Roman"/>
          <w:sz w:val="24"/>
          <w:szCs w:val="24"/>
        </w:rPr>
        <w:t>6</w:t>
      </w:r>
      <w:proofErr w:type="gramEnd"/>
      <w:r w:rsidR="00AC6C86">
        <w:rPr>
          <w:rFonts w:ascii="Times New Roman" w:hAnsi="Times New Roman" w:cs="Times New Roman"/>
          <w:sz w:val="24"/>
          <w:szCs w:val="24"/>
        </w:rPr>
        <w:t>), detalha os parâmetros do sistema fotovoltaico.</w:t>
      </w:r>
    </w:p>
    <w:p w:rsidR="00DF5AA7" w:rsidRDefault="00DF5AA7" w:rsidP="00AC6C86">
      <w:pPr>
        <w:spacing w:line="360" w:lineRule="auto"/>
        <w:jc w:val="center"/>
        <w:rPr>
          <w:rFonts w:ascii="Times New Roman" w:hAnsi="Times New Roman" w:cs="Times New Roman"/>
          <w:sz w:val="24"/>
          <w:szCs w:val="24"/>
        </w:rPr>
      </w:pPr>
      <w:r>
        <w:rPr>
          <w:rFonts w:ascii="Times New Roman" w:hAnsi="Times New Roman" w:cs="Times New Roman"/>
          <w:sz w:val="24"/>
          <w:szCs w:val="24"/>
        </w:rPr>
        <w:t>Quadro 6 – Parâmetros detalhados do sistema</w:t>
      </w:r>
    </w:p>
    <w:tbl>
      <w:tblPr>
        <w:tblW w:w="6220" w:type="dxa"/>
        <w:jc w:val="center"/>
        <w:tblInd w:w="54" w:type="dxa"/>
        <w:tblCellMar>
          <w:left w:w="70" w:type="dxa"/>
          <w:right w:w="70" w:type="dxa"/>
        </w:tblCellMar>
        <w:tblLook w:val="04A0"/>
      </w:tblPr>
      <w:tblGrid>
        <w:gridCol w:w="3340"/>
        <w:gridCol w:w="2000"/>
        <w:gridCol w:w="880"/>
      </w:tblGrid>
      <w:tr w:rsidR="00DF5AA7" w:rsidRPr="00DF5AA7" w:rsidTr="00DF5AA7">
        <w:trPr>
          <w:trHeight w:val="315"/>
          <w:jc w:val="center"/>
        </w:trPr>
        <w:tc>
          <w:tcPr>
            <w:tcW w:w="3340" w:type="dxa"/>
            <w:tcBorders>
              <w:top w:val="nil"/>
              <w:left w:val="nil"/>
              <w:bottom w:val="single" w:sz="8" w:space="0" w:color="auto"/>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b/>
                <w:bCs/>
                <w:color w:val="000000"/>
              </w:rPr>
            </w:pPr>
            <w:r w:rsidRPr="00DF5AA7">
              <w:rPr>
                <w:rFonts w:ascii="Calibri" w:eastAsia="Times New Roman" w:hAnsi="Calibri" w:cs="Times New Roman"/>
                <w:b/>
                <w:bCs/>
                <w:color w:val="000000"/>
              </w:rPr>
              <w:t>Característica</w:t>
            </w:r>
          </w:p>
        </w:tc>
        <w:tc>
          <w:tcPr>
            <w:tcW w:w="2000" w:type="dxa"/>
            <w:tcBorders>
              <w:top w:val="nil"/>
              <w:left w:val="nil"/>
              <w:bottom w:val="single" w:sz="8" w:space="0" w:color="auto"/>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b/>
                <w:bCs/>
                <w:color w:val="000000"/>
              </w:rPr>
            </w:pPr>
            <w:r w:rsidRPr="00DF5AA7">
              <w:rPr>
                <w:rFonts w:ascii="Calibri" w:eastAsia="Times New Roman" w:hAnsi="Calibri" w:cs="Times New Roman"/>
                <w:b/>
                <w:bCs/>
                <w:color w:val="000000"/>
              </w:rPr>
              <w:t>Unidade</w:t>
            </w:r>
          </w:p>
        </w:tc>
        <w:tc>
          <w:tcPr>
            <w:tcW w:w="880" w:type="dxa"/>
            <w:tcBorders>
              <w:top w:val="nil"/>
              <w:left w:val="nil"/>
              <w:bottom w:val="single" w:sz="8" w:space="0" w:color="auto"/>
              <w:right w:val="nil"/>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b/>
                <w:bCs/>
                <w:color w:val="000000"/>
              </w:rPr>
            </w:pPr>
            <w:r w:rsidRPr="00DF5AA7">
              <w:rPr>
                <w:rFonts w:ascii="Calibri" w:eastAsia="Times New Roman" w:hAnsi="Calibri" w:cs="Times New Roman"/>
                <w:b/>
                <w:bCs/>
                <w:color w:val="000000"/>
              </w:rPr>
              <w:t>Valores</w:t>
            </w:r>
          </w:p>
        </w:tc>
      </w:tr>
      <w:tr w:rsidR="00DF5AA7" w:rsidRPr="00DF5AA7" w:rsidTr="00DF5AA7">
        <w:trPr>
          <w:trHeight w:val="300"/>
          <w:jc w:val="center"/>
        </w:trPr>
        <w:tc>
          <w:tcPr>
            <w:tcW w:w="334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b/>
                <w:bCs/>
                <w:color w:val="000000"/>
              </w:rPr>
            </w:pPr>
            <w:r w:rsidRPr="00DF5AA7">
              <w:rPr>
                <w:rFonts w:ascii="Calibri" w:eastAsia="Times New Roman" w:hAnsi="Calibri" w:cs="Times New Roman"/>
                <w:b/>
                <w:bCs/>
                <w:color w:val="000000"/>
              </w:rPr>
              <w:t>Inclinação</w:t>
            </w:r>
          </w:p>
        </w:tc>
        <w:tc>
          <w:tcPr>
            <w:tcW w:w="200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color w:val="000000"/>
              </w:rPr>
            </w:pPr>
            <w:r w:rsidRPr="00DF5AA7">
              <w:rPr>
                <w:rFonts w:ascii="Calibri" w:eastAsia="Times New Roman" w:hAnsi="Calibri" w:cs="Times New Roman"/>
                <w:color w:val="000000"/>
              </w:rPr>
              <w:t>Graus</w:t>
            </w:r>
          </w:p>
        </w:tc>
        <w:tc>
          <w:tcPr>
            <w:tcW w:w="880" w:type="dxa"/>
            <w:tcBorders>
              <w:top w:val="nil"/>
              <w:left w:val="nil"/>
              <w:bottom w:val="nil"/>
              <w:right w:val="nil"/>
            </w:tcBorders>
            <w:shd w:val="clear" w:color="000000" w:fill="EEECE1"/>
            <w:noWrap/>
            <w:vAlign w:val="bottom"/>
            <w:hideMark/>
          </w:tcPr>
          <w:p w:rsidR="00DF5AA7" w:rsidRPr="00DF5AA7" w:rsidRDefault="00DF5AA7" w:rsidP="00DF5AA7">
            <w:pPr>
              <w:spacing w:after="0" w:line="240" w:lineRule="auto"/>
              <w:jc w:val="center"/>
              <w:rPr>
                <w:rFonts w:ascii="Calibri" w:eastAsia="Times New Roman" w:hAnsi="Calibri" w:cs="Times New Roman"/>
                <w:color w:val="000000"/>
              </w:rPr>
            </w:pPr>
            <w:r w:rsidRPr="00DF5AA7">
              <w:rPr>
                <w:rFonts w:ascii="Calibri" w:eastAsia="Times New Roman" w:hAnsi="Calibri" w:cs="Times New Roman"/>
                <w:color w:val="000000"/>
              </w:rPr>
              <w:t>Latitude</w:t>
            </w:r>
          </w:p>
        </w:tc>
      </w:tr>
      <w:tr w:rsidR="00DF5AA7" w:rsidRPr="00DF5AA7" w:rsidTr="00DF5AA7">
        <w:trPr>
          <w:trHeight w:val="300"/>
          <w:jc w:val="center"/>
        </w:trPr>
        <w:tc>
          <w:tcPr>
            <w:tcW w:w="334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b/>
                <w:bCs/>
                <w:color w:val="000000"/>
              </w:rPr>
            </w:pPr>
            <w:r w:rsidRPr="00DF5AA7">
              <w:rPr>
                <w:rFonts w:ascii="Calibri" w:eastAsia="Times New Roman" w:hAnsi="Calibri" w:cs="Times New Roman"/>
                <w:b/>
                <w:bCs/>
                <w:color w:val="000000"/>
              </w:rPr>
              <w:t>Orientação</w:t>
            </w:r>
          </w:p>
        </w:tc>
        <w:tc>
          <w:tcPr>
            <w:tcW w:w="200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color w:val="000000"/>
              </w:rPr>
            </w:pPr>
            <w:r w:rsidRPr="00DF5AA7">
              <w:rPr>
                <w:rFonts w:ascii="Calibri" w:eastAsia="Times New Roman" w:hAnsi="Calibri" w:cs="Times New Roman"/>
                <w:color w:val="000000"/>
              </w:rPr>
              <w:t>Graus</w:t>
            </w:r>
          </w:p>
        </w:tc>
        <w:tc>
          <w:tcPr>
            <w:tcW w:w="880" w:type="dxa"/>
            <w:tcBorders>
              <w:top w:val="nil"/>
              <w:left w:val="nil"/>
              <w:bottom w:val="nil"/>
              <w:right w:val="nil"/>
            </w:tcBorders>
            <w:shd w:val="clear" w:color="000000" w:fill="EEECE1"/>
            <w:noWrap/>
            <w:vAlign w:val="bottom"/>
            <w:hideMark/>
          </w:tcPr>
          <w:p w:rsidR="00DF5AA7" w:rsidRPr="00DF5AA7" w:rsidRDefault="00DF5AA7" w:rsidP="00DF5AA7">
            <w:pPr>
              <w:spacing w:after="0" w:line="240" w:lineRule="auto"/>
              <w:jc w:val="right"/>
              <w:rPr>
                <w:rFonts w:ascii="Calibri" w:eastAsia="Times New Roman" w:hAnsi="Calibri" w:cs="Times New Roman"/>
                <w:color w:val="000000"/>
              </w:rPr>
            </w:pPr>
            <w:proofErr w:type="gramStart"/>
            <w:r w:rsidRPr="00DF5AA7">
              <w:rPr>
                <w:rFonts w:ascii="Calibri" w:eastAsia="Times New Roman" w:hAnsi="Calibri" w:cs="Times New Roman"/>
                <w:color w:val="000000"/>
              </w:rPr>
              <w:t>0</w:t>
            </w:r>
            <w:proofErr w:type="gramEnd"/>
          </w:p>
        </w:tc>
      </w:tr>
      <w:tr w:rsidR="00DF5AA7" w:rsidRPr="00DF5AA7" w:rsidTr="00DF5AA7">
        <w:trPr>
          <w:trHeight w:val="300"/>
          <w:jc w:val="center"/>
        </w:trPr>
        <w:tc>
          <w:tcPr>
            <w:tcW w:w="334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b/>
                <w:bCs/>
                <w:color w:val="000000"/>
              </w:rPr>
            </w:pPr>
            <w:r w:rsidRPr="00DF5AA7">
              <w:rPr>
                <w:rFonts w:ascii="Calibri" w:eastAsia="Times New Roman" w:hAnsi="Calibri" w:cs="Times New Roman"/>
                <w:b/>
                <w:bCs/>
                <w:color w:val="000000"/>
              </w:rPr>
              <w:t xml:space="preserve">Potência </w:t>
            </w:r>
          </w:p>
        </w:tc>
        <w:tc>
          <w:tcPr>
            <w:tcW w:w="200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color w:val="000000"/>
              </w:rPr>
            </w:pPr>
            <w:proofErr w:type="spellStart"/>
            <w:proofErr w:type="gramStart"/>
            <w:r w:rsidRPr="00DF5AA7">
              <w:rPr>
                <w:rFonts w:ascii="Calibri" w:eastAsia="Times New Roman" w:hAnsi="Calibri" w:cs="Times New Roman"/>
                <w:color w:val="000000"/>
              </w:rPr>
              <w:t>kWp</w:t>
            </w:r>
            <w:proofErr w:type="spellEnd"/>
            <w:proofErr w:type="gramEnd"/>
          </w:p>
        </w:tc>
        <w:tc>
          <w:tcPr>
            <w:tcW w:w="880" w:type="dxa"/>
            <w:tcBorders>
              <w:top w:val="nil"/>
              <w:left w:val="nil"/>
              <w:bottom w:val="nil"/>
              <w:right w:val="nil"/>
            </w:tcBorders>
            <w:shd w:val="clear" w:color="000000" w:fill="EEECE1"/>
            <w:noWrap/>
            <w:vAlign w:val="bottom"/>
            <w:hideMark/>
          </w:tcPr>
          <w:p w:rsidR="00DF5AA7" w:rsidRPr="00DF5AA7" w:rsidRDefault="00DF5AA7" w:rsidP="00DF5AA7">
            <w:pPr>
              <w:spacing w:after="0" w:line="240" w:lineRule="auto"/>
              <w:jc w:val="right"/>
              <w:rPr>
                <w:rFonts w:ascii="Calibri" w:eastAsia="Times New Roman" w:hAnsi="Calibri" w:cs="Times New Roman"/>
                <w:color w:val="000000"/>
              </w:rPr>
            </w:pPr>
            <w:proofErr w:type="gramStart"/>
            <w:r w:rsidRPr="00DF5AA7">
              <w:rPr>
                <w:rFonts w:ascii="Calibri" w:eastAsia="Times New Roman" w:hAnsi="Calibri" w:cs="Times New Roman"/>
                <w:color w:val="000000"/>
              </w:rPr>
              <w:t>2</w:t>
            </w:r>
            <w:proofErr w:type="gramEnd"/>
          </w:p>
        </w:tc>
      </w:tr>
      <w:tr w:rsidR="00DF5AA7" w:rsidRPr="00DF5AA7" w:rsidTr="00DF5AA7">
        <w:trPr>
          <w:trHeight w:val="300"/>
          <w:jc w:val="center"/>
        </w:trPr>
        <w:tc>
          <w:tcPr>
            <w:tcW w:w="334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b/>
                <w:bCs/>
                <w:color w:val="000000"/>
              </w:rPr>
            </w:pPr>
            <w:r w:rsidRPr="00DF5AA7">
              <w:rPr>
                <w:rFonts w:ascii="Calibri" w:eastAsia="Times New Roman" w:hAnsi="Calibri" w:cs="Times New Roman"/>
                <w:b/>
                <w:bCs/>
                <w:color w:val="000000"/>
              </w:rPr>
              <w:t>Taxa de desempenho</w:t>
            </w:r>
          </w:p>
        </w:tc>
        <w:tc>
          <w:tcPr>
            <w:tcW w:w="200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color w:val="000000"/>
              </w:rPr>
            </w:pPr>
            <w:r w:rsidRPr="00DF5AA7">
              <w:rPr>
                <w:rFonts w:ascii="Calibri" w:eastAsia="Times New Roman" w:hAnsi="Calibri" w:cs="Times New Roman"/>
                <w:color w:val="000000"/>
              </w:rPr>
              <w:t>Porcentagem</w:t>
            </w:r>
          </w:p>
        </w:tc>
        <w:tc>
          <w:tcPr>
            <w:tcW w:w="880" w:type="dxa"/>
            <w:tcBorders>
              <w:top w:val="nil"/>
              <w:left w:val="nil"/>
              <w:bottom w:val="nil"/>
              <w:right w:val="nil"/>
            </w:tcBorders>
            <w:shd w:val="clear" w:color="000000" w:fill="EEECE1"/>
            <w:noWrap/>
            <w:vAlign w:val="bottom"/>
            <w:hideMark/>
          </w:tcPr>
          <w:p w:rsidR="00DF5AA7" w:rsidRPr="00DF5AA7" w:rsidRDefault="00DF5AA7" w:rsidP="00DF5AA7">
            <w:pPr>
              <w:spacing w:after="0" w:line="240" w:lineRule="auto"/>
              <w:jc w:val="right"/>
              <w:rPr>
                <w:rFonts w:ascii="Calibri" w:eastAsia="Times New Roman" w:hAnsi="Calibri" w:cs="Times New Roman"/>
                <w:color w:val="000000"/>
              </w:rPr>
            </w:pPr>
            <w:r w:rsidRPr="00DF5AA7">
              <w:rPr>
                <w:rFonts w:ascii="Calibri" w:eastAsia="Times New Roman" w:hAnsi="Calibri" w:cs="Times New Roman"/>
                <w:color w:val="000000"/>
              </w:rPr>
              <w:t>70</w:t>
            </w:r>
          </w:p>
        </w:tc>
      </w:tr>
      <w:tr w:rsidR="00DF5AA7" w:rsidRPr="00DF5AA7" w:rsidTr="00DF5AA7">
        <w:trPr>
          <w:trHeight w:val="300"/>
          <w:jc w:val="center"/>
        </w:trPr>
        <w:tc>
          <w:tcPr>
            <w:tcW w:w="334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b/>
                <w:bCs/>
                <w:color w:val="000000"/>
              </w:rPr>
            </w:pPr>
            <w:r w:rsidRPr="00DF5AA7">
              <w:rPr>
                <w:rFonts w:ascii="Calibri" w:eastAsia="Times New Roman" w:hAnsi="Calibri" w:cs="Times New Roman"/>
                <w:b/>
                <w:bCs/>
                <w:color w:val="000000"/>
              </w:rPr>
              <w:t>Modo de acompanhamento do sol</w:t>
            </w:r>
          </w:p>
        </w:tc>
        <w:tc>
          <w:tcPr>
            <w:tcW w:w="2000" w:type="dxa"/>
            <w:tcBorders>
              <w:top w:val="nil"/>
              <w:left w:val="nil"/>
              <w:bottom w:val="nil"/>
              <w:right w:val="single" w:sz="8" w:space="0" w:color="auto"/>
            </w:tcBorders>
            <w:shd w:val="clear" w:color="000000" w:fill="EEECE1"/>
            <w:noWrap/>
            <w:vAlign w:val="bottom"/>
            <w:hideMark/>
          </w:tcPr>
          <w:p w:rsidR="00DF5AA7" w:rsidRPr="00DF5AA7" w:rsidRDefault="00DF5AA7" w:rsidP="00DF5AA7">
            <w:pPr>
              <w:spacing w:after="0" w:line="240" w:lineRule="auto"/>
              <w:rPr>
                <w:rFonts w:ascii="Calibri" w:eastAsia="Times New Roman" w:hAnsi="Calibri" w:cs="Times New Roman"/>
                <w:color w:val="000000"/>
              </w:rPr>
            </w:pPr>
            <w:proofErr w:type="gramStart"/>
            <w:r w:rsidRPr="00DF5AA7">
              <w:rPr>
                <w:rFonts w:ascii="Calibri" w:eastAsia="Times New Roman" w:hAnsi="Calibri" w:cs="Times New Roman"/>
                <w:color w:val="000000"/>
              </w:rPr>
              <w:t>Fixo,</w:t>
            </w:r>
            <w:proofErr w:type="gramEnd"/>
            <w:r w:rsidRPr="00DF5AA7">
              <w:rPr>
                <w:rFonts w:ascii="Calibri" w:eastAsia="Times New Roman" w:hAnsi="Calibri" w:cs="Times New Roman"/>
                <w:color w:val="000000"/>
              </w:rPr>
              <w:t xml:space="preserve"> 1-eixo, 2-eixos</w:t>
            </w:r>
          </w:p>
        </w:tc>
        <w:tc>
          <w:tcPr>
            <w:tcW w:w="880" w:type="dxa"/>
            <w:tcBorders>
              <w:top w:val="nil"/>
              <w:left w:val="nil"/>
              <w:bottom w:val="nil"/>
              <w:right w:val="nil"/>
            </w:tcBorders>
            <w:shd w:val="clear" w:color="000000" w:fill="EEECE1"/>
            <w:noWrap/>
            <w:hideMark/>
          </w:tcPr>
          <w:p w:rsidR="00DF5AA7" w:rsidRPr="00DF5AA7" w:rsidRDefault="00DF5AA7" w:rsidP="00DF5AA7">
            <w:pPr>
              <w:spacing w:after="0" w:line="240" w:lineRule="auto"/>
              <w:jc w:val="center"/>
              <w:rPr>
                <w:rFonts w:ascii="Calibri" w:eastAsia="Times New Roman" w:hAnsi="Calibri" w:cs="Times New Roman"/>
                <w:color w:val="000000"/>
              </w:rPr>
            </w:pPr>
            <w:r w:rsidRPr="00DF5AA7">
              <w:rPr>
                <w:rFonts w:ascii="Calibri" w:eastAsia="Times New Roman" w:hAnsi="Calibri" w:cs="Times New Roman"/>
                <w:color w:val="000000"/>
              </w:rPr>
              <w:t>Fixo</w:t>
            </w:r>
          </w:p>
        </w:tc>
      </w:tr>
    </w:tbl>
    <w:p w:rsidR="00DF5AA7" w:rsidRDefault="00DF5AA7" w:rsidP="00BC6913">
      <w:pPr>
        <w:jc w:val="center"/>
        <w:rPr>
          <w:rFonts w:ascii="Times New Roman" w:hAnsi="Times New Roman" w:cs="Times New Roman"/>
          <w:sz w:val="24"/>
          <w:szCs w:val="24"/>
        </w:rPr>
      </w:pPr>
      <w:r>
        <w:rPr>
          <w:rFonts w:ascii="Times New Roman" w:hAnsi="Times New Roman" w:cs="Times New Roman"/>
          <w:sz w:val="24"/>
          <w:szCs w:val="24"/>
        </w:rPr>
        <w:t>Fonte: própria</w:t>
      </w:r>
    </w:p>
    <w:p w:rsidR="00AC6C86" w:rsidRDefault="00AC6C86" w:rsidP="00AC6C86">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Após a entrada dos dados, descritos no Quadro </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no SAM, </w:t>
      </w:r>
      <w:r w:rsidR="00AE5266">
        <w:rPr>
          <w:rFonts w:ascii="Times New Roman" w:hAnsi="Times New Roman" w:cs="Times New Roman"/>
          <w:sz w:val="24"/>
          <w:szCs w:val="24"/>
        </w:rPr>
        <w:t>a ge</w:t>
      </w:r>
      <w:r w:rsidR="00C03266">
        <w:rPr>
          <w:rFonts w:ascii="Times New Roman" w:hAnsi="Times New Roman" w:cs="Times New Roman"/>
          <w:sz w:val="24"/>
          <w:szCs w:val="24"/>
        </w:rPr>
        <w:t>ração de energia mensal é retorn</w:t>
      </w:r>
      <w:r w:rsidR="00AE5266">
        <w:rPr>
          <w:rFonts w:ascii="Times New Roman" w:hAnsi="Times New Roman" w:cs="Times New Roman"/>
          <w:sz w:val="24"/>
          <w:szCs w:val="24"/>
        </w:rPr>
        <w:t>ada pelo software</w:t>
      </w:r>
      <w:r w:rsidR="00D67A79">
        <w:rPr>
          <w:rFonts w:ascii="Times New Roman" w:hAnsi="Times New Roman" w:cs="Times New Roman"/>
          <w:sz w:val="24"/>
          <w:szCs w:val="24"/>
        </w:rPr>
        <w:t>. A sazonalidade da geração mensal p</w:t>
      </w:r>
      <w:r>
        <w:rPr>
          <w:rFonts w:ascii="Times New Roman" w:hAnsi="Times New Roman" w:cs="Times New Roman"/>
          <w:sz w:val="24"/>
          <w:szCs w:val="24"/>
        </w:rPr>
        <w:t xml:space="preserve">ode ser vista no Gráfico </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 xml:space="preserve"> e detalhadamente na Tabela 3. </w:t>
      </w:r>
    </w:p>
    <w:p w:rsidR="00765302" w:rsidRPr="00AC6C86" w:rsidRDefault="00765302" w:rsidP="00765302">
      <w:pPr>
        <w:spacing w:line="360" w:lineRule="auto"/>
        <w:jc w:val="center"/>
        <w:rPr>
          <w:rFonts w:ascii="Times New Roman" w:hAnsi="Times New Roman" w:cs="Times New Roman"/>
          <w:sz w:val="20"/>
          <w:szCs w:val="20"/>
        </w:rPr>
      </w:pPr>
      <w:r w:rsidRPr="00AC6C86">
        <w:rPr>
          <w:rFonts w:ascii="Times New Roman" w:hAnsi="Times New Roman" w:cs="Times New Roman"/>
          <w:sz w:val="20"/>
          <w:szCs w:val="20"/>
        </w:rPr>
        <w:t xml:space="preserve">Gráfico 6 – Geração mensal do sistema com </w:t>
      </w:r>
      <w:proofErr w:type="gramStart"/>
      <w:r w:rsidRPr="00AC6C86">
        <w:rPr>
          <w:rFonts w:ascii="Times New Roman" w:hAnsi="Times New Roman" w:cs="Times New Roman"/>
          <w:sz w:val="20"/>
          <w:szCs w:val="20"/>
        </w:rPr>
        <w:t>2kWp</w:t>
      </w:r>
      <w:proofErr w:type="gramEnd"/>
      <w:r w:rsidRPr="00AC6C86">
        <w:rPr>
          <w:rFonts w:ascii="Times New Roman" w:hAnsi="Times New Roman" w:cs="Times New Roman"/>
          <w:sz w:val="20"/>
          <w:szCs w:val="20"/>
        </w:rPr>
        <w:t>.</w:t>
      </w:r>
    </w:p>
    <w:p w:rsidR="00765302" w:rsidRDefault="00765302" w:rsidP="00765302">
      <w:pPr>
        <w:spacing w:line="360" w:lineRule="auto"/>
        <w:jc w:val="both"/>
        <w:rPr>
          <w:rFonts w:ascii="Times New Roman" w:hAnsi="Times New Roman" w:cs="Times New Roman"/>
          <w:sz w:val="24"/>
          <w:szCs w:val="24"/>
        </w:rPr>
      </w:pPr>
      <w:r w:rsidRPr="00CB0C77">
        <w:rPr>
          <w:rFonts w:ascii="Times New Roman" w:hAnsi="Times New Roman" w:cs="Times New Roman"/>
          <w:noProof/>
          <w:sz w:val="24"/>
          <w:szCs w:val="24"/>
        </w:rPr>
        <w:drawing>
          <wp:inline distT="0" distB="0" distL="0" distR="0">
            <wp:extent cx="5400040" cy="3361125"/>
            <wp:effectExtent l="19050" t="0" r="10160" b="0"/>
            <wp:docPr id="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65302" w:rsidRPr="00AC6C86" w:rsidRDefault="00765302" w:rsidP="00765302">
      <w:pPr>
        <w:spacing w:line="360" w:lineRule="auto"/>
        <w:jc w:val="center"/>
        <w:rPr>
          <w:rFonts w:ascii="Times New Roman" w:hAnsi="Times New Roman" w:cs="Times New Roman"/>
          <w:sz w:val="20"/>
          <w:szCs w:val="20"/>
        </w:rPr>
      </w:pPr>
      <w:r w:rsidRPr="00AC6C86">
        <w:rPr>
          <w:rFonts w:ascii="Times New Roman" w:hAnsi="Times New Roman" w:cs="Times New Roman"/>
          <w:sz w:val="20"/>
          <w:szCs w:val="20"/>
        </w:rPr>
        <w:t>Fonte: Própria</w:t>
      </w:r>
    </w:p>
    <w:p w:rsidR="00765302" w:rsidRDefault="00765302" w:rsidP="00765302">
      <w:pPr>
        <w:spacing w:line="360" w:lineRule="auto"/>
        <w:jc w:val="center"/>
        <w:rPr>
          <w:rFonts w:ascii="Times New Roman" w:hAnsi="Times New Roman" w:cs="Times New Roman"/>
          <w:sz w:val="24"/>
          <w:szCs w:val="24"/>
        </w:rPr>
      </w:pPr>
    </w:p>
    <w:p w:rsidR="00765302" w:rsidRPr="00AC6C86" w:rsidRDefault="00765302" w:rsidP="00765302">
      <w:pPr>
        <w:spacing w:line="360" w:lineRule="auto"/>
        <w:jc w:val="center"/>
        <w:rPr>
          <w:rFonts w:ascii="Times New Roman" w:hAnsi="Times New Roman" w:cs="Times New Roman"/>
          <w:sz w:val="20"/>
          <w:szCs w:val="20"/>
        </w:rPr>
      </w:pPr>
      <w:r w:rsidRPr="00AC6C86">
        <w:rPr>
          <w:rFonts w:ascii="Times New Roman" w:hAnsi="Times New Roman" w:cs="Times New Roman"/>
          <w:sz w:val="20"/>
          <w:szCs w:val="20"/>
        </w:rPr>
        <w:lastRenderedPageBreak/>
        <w:t>Tabela 3 – Geração mensal</w:t>
      </w:r>
    </w:p>
    <w:tbl>
      <w:tblPr>
        <w:tblW w:w="3160" w:type="dxa"/>
        <w:jc w:val="center"/>
        <w:tblInd w:w="2686" w:type="dxa"/>
        <w:tblCellMar>
          <w:left w:w="70" w:type="dxa"/>
          <w:right w:w="70" w:type="dxa"/>
        </w:tblCellMar>
        <w:tblLook w:val="04A0"/>
      </w:tblPr>
      <w:tblGrid>
        <w:gridCol w:w="960"/>
        <w:gridCol w:w="2200"/>
      </w:tblGrid>
      <w:tr w:rsidR="00765302" w:rsidRPr="00503C3B" w:rsidTr="00C03266">
        <w:trPr>
          <w:trHeight w:val="300"/>
          <w:jc w:val="center"/>
        </w:trPr>
        <w:tc>
          <w:tcPr>
            <w:tcW w:w="96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r w:rsidRPr="00503C3B">
              <w:rPr>
                <w:rFonts w:ascii="Calibri" w:eastAsia="Times New Roman" w:hAnsi="Calibri" w:cs="Times New Roman"/>
                <w:b/>
                <w:bCs/>
                <w:color w:val="000000"/>
              </w:rPr>
              <w:t>Mês</w:t>
            </w:r>
          </w:p>
        </w:tc>
        <w:tc>
          <w:tcPr>
            <w:tcW w:w="2200" w:type="dxa"/>
            <w:tcBorders>
              <w:top w:val="nil"/>
              <w:left w:val="nil"/>
              <w:bottom w:val="nil"/>
              <w:right w:val="nil"/>
            </w:tcBorders>
            <w:shd w:val="clear" w:color="000000" w:fill="EEECE1"/>
            <w:noWrap/>
            <w:hideMark/>
          </w:tcPr>
          <w:p w:rsidR="00765302" w:rsidRPr="00503C3B" w:rsidRDefault="00765302" w:rsidP="00AC48D8">
            <w:pPr>
              <w:spacing w:after="0" w:line="240" w:lineRule="auto"/>
              <w:jc w:val="center"/>
              <w:rPr>
                <w:rFonts w:ascii="Calibri" w:eastAsia="Times New Roman" w:hAnsi="Calibri" w:cs="Times New Roman"/>
                <w:b/>
                <w:bCs/>
                <w:color w:val="000000"/>
              </w:rPr>
            </w:pPr>
            <w:r w:rsidRPr="00503C3B">
              <w:rPr>
                <w:rFonts w:ascii="Calibri" w:eastAsia="Times New Roman" w:hAnsi="Calibri" w:cs="Times New Roman"/>
                <w:b/>
                <w:bCs/>
                <w:color w:val="000000"/>
              </w:rPr>
              <w:t>Geração Mensal (kWh)</w:t>
            </w:r>
          </w:p>
        </w:tc>
      </w:tr>
      <w:tr w:rsidR="00765302" w:rsidRPr="00503C3B" w:rsidTr="00C03266">
        <w:trPr>
          <w:trHeight w:val="300"/>
          <w:jc w:val="center"/>
        </w:trPr>
        <w:tc>
          <w:tcPr>
            <w:tcW w:w="96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jan</w:t>
            </w:r>
            <w:proofErr w:type="gramEnd"/>
          </w:p>
        </w:tc>
        <w:tc>
          <w:tcPr>
            <w:tcW w:w="220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214,22</w:t>
            </w:r>
          </w:p>
        </w:tc>
      </w:tr>
      <w:tr w:rsidR="00765302" w:rsidRPr="00503C3B" w:rsidTr="00C03266">
        <w:trPr>
          <w:trHeight w:val="300"/>
          <w:jc w:val="center"/>
        </w:trPr>
        <w:tc>
          <w:tcPr>
            <w:tcW w:w="96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fev</w:t>
            </w:r>
            <w:proofErr w:type="gramEnd"/>
          </w:p>
        </w:tc>
        <w:tc>
          <w:tcPr>
            <w:tcW w:w="220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201,31</w:t>
            </w:r>
          </w:p>
        </w:tc>
      </w:tr>
      <w:tr w:rsidR="00765302" w:rsidRPr="00503C3B" w:rsidTr="00C03266">
        <w:trPr>
          <w:trHeight w:val="300"/>
          <w:jc w:val="center"/>
        </w:trPr>
        <w:tc>
          <w:tcPr>
            <w:tcW w:w="96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mar</w:t>
            </w:r>
            <w:proofErr w:type="gramEnd"/>
          </w:p>
        </w:tc>
        <w:tc>
          <w:tcPr>
            <w:tcW w:w="220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216,66</w:t>
            </w:r>
          </w:p>
        </w:tc>
      </w:tr>
      <w:tr w:rsidR="00765302" w:rsidRPr="00503C3B" w:rsidTr="00C03266">
        <w:trPr>
          <w:trHeight w:val="300"/>
          <w:jc w:val="center"/>
        </w:trPr>
        <w:tc>
          <w:tcPr>
            <w:tcW w:w="96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abr</w:t>
            </w:r>
            <w:proofErr w:type="gramEnd"/>
          </w:p>
        </w:tc>
        <w:tc>
          <w:tcPr>
            <w:tcW w:w="220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211,77</w:t>
            </w:r>
          </w:p>
        </w:tc>
      </w:tr>
      <w:tr w:rsidR="00765302" w:rsidRPr="00503C3B" w:rsidTr="00C03266">
        <w:trPr>
          <w:trHeight w:val="300"/>
          <w:jc w:val="center"/>
        </w:trPr>
        <w:tc>
          <w:tcPr>
            <w:tcW w:w="96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mai</w:t>
            </w:r>
            <w:proofErr w:type="gramEnd"/>
          </w:p>
        </w:tc>
        <w:tc>
          <w:tcPr>
            <w:tcW w:w="220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204,08</w:t>
            </w:r>
          </w:p>
        </w:tc>
      </w:tr>
      <w:tr w:rsidR="00765302" w:rsidRPr="00503C3B" w:rsidTr="00C03266">
        <w:trPr>
          <w:trHeight w:val="300"/>
          <w:jc w:val="center"/>
        </w:trPr>
        <w:tc>
          <w:tcPr>
            <w:tcW w:w="96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jun</w:t>
            </w:r>
            <w:proofErr w:type="gramEnd"/>
          </w:p>
        </w:tc>
        <w:tc>
          <w:tcPr>
            <w:tcW w:w="220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217,68</w:t>
            </w:r>
          </w:p>
        </w:tc>
      </w:tr>
      <w:tr w:rsidR="00765302" w:rsidRPr="00503C3B" w:rsidTr="00C03266">
        <w:trPr>
          <w:trHeight w:val="300"/>
          <w:jc w:val="center"/>
        </w:trPr>
        <w:tc>
          <w:tcPr>
            <w:tcW w:w="96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jul</w:t>
            </w:r>
            <w:proofErr w:type="gramEnd"/>
          </w:p>
        </w:tc>
        <w:tc>
          <w:tcPr>
            <w:tcW w:w="220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229,99</w:t>
            </w:r>
          </w:p>
        </w:tc>
      </w:tr>
      <w:tr w:rsidR="00765302" w:rsidRPr="00503C3B" w:rsidTr="00C03266">
        <w:trPr>
          <w:trHeight w:val="300"/>
          <w:jc w:val="center"/>
        </w:trPr>
        <w:tc>
          <w:tcPr>
            <w:tcW w:w="96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ago</w:t>
            </w:r>
            <w:proofErr w:type="gramEnd"/>
          </w:p>
        </w:tc>
        <w:tc>
          <w:tcPr>
            <w:tcW w:w="220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238,16</w:t>
            </w:r>
          </w:p>
        </w:tc>
      </w:tr>
      <w:tr w:rsidR="00765302" w:rsidRPr="00503C3B" w:rsidTr="00C03266">
        <w:trPr>
          <w:trHeight w:val="300"/>
          <w:jc w:val="center"/>
        </w:trPr>
        <w:tc>
          <w:tcPr>
            <w:tcW w:w="96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set</w:t>
            </w:r>
            <w:proofErr w:type="gramEnd"/>
          </w:p>
        </w:tc>
        <w:tc>
          <w:tcPr>
            <w:tcW w:w="220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236,00</w:t>
            </w:r>
          </w:p>
        </w:tc>
      </w:tr>
      <w:tr w:rsidR="00765302" w:rsidRPr="00503C3B" w:rsidTr="00C03266">
        <w:trPr>
          <w:trHeight w:val="300"/>
          <w:jc w:val="center"/>
        </w:trPr>
        <w:tc>
          <w:tcPr>
            <w:tcW w:w="96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out</w:t>
            </w:r>
            <w:proofErr w:type="gramEnd"/>
          </w:p>
        </w:tc>
        <w:tc>
          <w:tcPr>
            <w:tcW w:w="220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226,22</w:t>
            </w:r>
          </w:p>
        </w:tc>
      </w:tr>
      <w:tr w:rsidR="00765302" w:rsidRPr="00503C3B" w:rsidTr="00C03266">
        <w:trPr>
          <w:trHeight w:val="300"/>
          <w:jc w:val="center"/>
        </w:trPr>
        <w:tc>
          <w:tcPr>
            <w:tcW w:w="96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spellStart"/>
            <w:proofErr w:type="gramStart"/>
            <w:r w:rsidRPr="00503C3B">
              <w:rPr>
                <w:rFonts w:ascii="Calibri" w:eastAsia="Times New Roman" w:hAnsi="Calibri" w:cs="Times New Roman"/>
                <w:b/>
                <w:bCs/>
                <w:color w:val="000000"/>
              </w:rPr>
              <w:t>nov</w:t>
            </w:r>
            <w:proofErr w:type="spellEnd"/>
            <w:proofErr w:type="gramEnd"/>
          </w:p>
        </w:tc>
        <w:tc>
          <w:tcPr>
            <w:tcW w:w="2200" w:type="dxa"/>
            <w:tcBorders>
              <w:top w:val="nil"/>
              <w:left w:val="nil"/>
              <w:bottom w:val="nil"/>
              <w:right w:val="nil"/>
            </w:tcBorders>
            <w:shd w:val="clear" w:color="000000" w:fill="DDD9C3"/>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194,70</w:t>
            </w:r>
          </w:p>
        </w:tc>
      </w:tr>
      <w:tr w:rsidR="00765302" w:rsidRPr="00503C3B" w:rsidTr="00C03266">
        <w:trPr>
          <w:trHeight w:val="300"/>
          <w:jc w:val="center"/>
        </w:trPr>
        <w:tc>
          <w:tcPr>
            <w:tcW w:w="96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rPr>
                <w:rFonts w:ascii="Calibri" w:eastAsia="Times New Roman" w:hAnsi="Calibri" w:cs="Times New Roman"/>
                <w:b/>
                <w:bCs/>
                <w:color w:val="000000"/>
              </w:rPr>
            </w:pPr>
            <w:proofErr w:type="gramStart"/>
            <w:r w:rsidRPr="00503C3B">
              <w:rPr>
                <w:rFonts w:ascii="Calibri" w:eastAsia="Times New Roman" w:hAnsi="Calibri" w:cs="Times New Roman"/>
                <w:b/>
                <w:bCs/>
                <w:color w:val="000000"/>
              </w:rPr>
              <w:t>dez</w:t>
            </w:r>
            <w:proofErr w:type="gramEnd"/>
          </w:p>
        </w:tc>
        <w:tc>
          <w:tcPr>
            <w:tcW w:w="2200" w:type="dxa"/>
            <w:tcBorders>
              <w:top w:val="nil"/>
              <w:left w:val="nil"/>
              <w:bottom w:val="nil"/>
              <w:right w:val="nil"/>
            </w:tcBorders>
            <w:shd w:val="clear" w:color="000000" w:fill="EEECE1"/>
            <w:noWrap/>
            <w:vAlign w:val="bottom"/>
            <w:hideMark/>
          </w:tcPr>
          <w:p w:rsidR="00765302" w:rsidRPr="00503C3B" w:rsidRDefault="00765302" w:rsidP="00AC48D8">
            <w:pPr>
              <w:spacing w:after="0" w:line="240" w:lineRule="auto"/>
              <w:jc w:val="right"/>
              <w:rPr>
                <w:rFonts w:ascii="Calibri" w:eastAsia="Times New Roman" w:hAnsi="Calibri" w:cs="Times New Roman"/>
                <w:color w:val="000000"/>
              </w:rPr>
            </w:pPr>
            <w:r w:rsidRPr="00503C3B">
              <w:rPr>
                <w:rFonts w:ascii="Calibri" w:eastAsia="Times New Roman" w:hAnsi="Calibri" w:cs="Times New Roman"/>
                <w:color w:val="000000"/>
              </w:rPr>
              <w:t>195,57</w:t>
            </w:r>
          </w:p>
        </w:tc>
      </w:tr>
    </w:tbl>
    <w:p w:rsidR="00765302" w:rsidRPr="00AC6C86" w:rsidRDefault="00765302" w:rsidP="00765302">
      <w:pPr>
        <w:spacing w:line="360" w:lineRule="auto"/>
        <w:jc w:val="center"/>
        <w:rPr>
          <w:rFonts w:ascii="Times New Roman" w:hAnsi="Times New Roman" w:cs="Times New Roman"/>
          <w:sz w:val="20"/>
          <w:szCs w:val="20"/>
        </w:rPr>
      </w:pPr>
      <w:r w:rsidRPr="00AC6C86">
        <w:rPr>
          <w:rFonts w:ascii="Times New Roman" w:hAnsi="Times New Roman" w:cs="Times New Roman"/>
          <w:sz w:val="20"/>
          <w:szCs w:val="20"/>
        </w:rPr>
        <w:t>Fonte: Própria</w:t>
      </w:r>
    </w:p>
    <w:p w:rsidR="008911B4" w:rsidRDefault="008911B4" w:rsidP="00765302">
      <w:pPr>
        <w:spacing w:line="360" w:lineRule="auto"/>
        <w:ind w:firstLine="708"/>
        <w:jc w:val="both"/>
        <w:rPr>
          <w:rFonts w:ascii="Times New Roman" w:hAnsi="Times New Roman" w:cs="Times New Roman"/>
          <w:sz w:val="24"/>
          <w:szCs w:val="24"/>
        </w:rPr>
      </w:pPr>
    </w:p>
    <w:p w:rsidR="00AC6C86" w:rsidRDefault="00765302" w:rsidP="00AC6C8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Portanto, a geração anual de energia</w:t>
      </w:r>
      <w:r w:rsidR="00933545">
        <w:rPr>
          <w:rFonts w:ascii="Times New Roman" w:hAnsi="Times New Roman" w:cs="Times New Roman"/>
          <w:sz w:val="24"/>
          <w:szCs w:val="24"/>
        </w:rPr>
        <w:t xml:space="preserve"> </w:t>
      </w:r>
      <w:r>
        <w:rPr>
          <w:rFonts w:ascii="Times New Roman" w:hAnsi="Times New Roman" w:cs="Times New Roman"/>
          <w:sz w:val="24"/>
          <w:szCs w:val="24"/>
        </w:rPr>
        <w:t>(</w:t>
      </w:r>
      <w:proofErr w:type="spellStart"/>
      <w:r>
        <w:rPr>
          <w:rFonts w:ascii="Times New Roman" w:hAnsi="Times New Roman" w:cs="Times New Roman"/>
          <w:sz w:val="24"/>
          <w:szCs w:val="24"/>
        </w:rPr>
        <w:t>Ea</w:t>
      </w:r>
      <w:proofErr w:type="spellEnd"/>
      <w:r>
        <w:rPr>
          <w:rFonts w:ascii="Times New Roman" w:hAnsi="Times New Roman" w:cs="Times New Roman"/>
          <w:sz w:val="24"/>
          <w:szCs w:val="24"/>
        </w:rPr>
        <w:t xml:space="preserve">), de um sistema fotovoltaico com potência instalada de </w:t>
      </w:r>
      <w:proofErr w:type="gramStart"/>
      <w:r>
        <w:rPr>
          <w:rFonts w:ascii="Times New Roman" w:hAnsi="Times New Roman" w:cs="Times New Roman"/>
          <w:sz w:val="24"/>
          <w:szCs w:val="24"/>
        </w:rPr>
        <w:t>2kWp</w:t>
      </w:r>
      <w:proofErr w:type="gramEnd"/>
      <w:r>
        <w:rPr>
          <w:rFonts w:ascii="Times New Roman" w:hAnsi="Times New Roman" w:cs="Times New Roman"/>
          <w:sz w:val="24"/>
          <w:szCs w:val="24"/>
        </w:rPr>
        <w:t>, na cidade d</w:t>
      </w:r>
      <w:r w:rsidR="00933545">
        <w:rPr>
          <w:rFonts w:ascii="Times New Roman" w:hAnsi="Times New Roman" w:cs="Times New Roman"/>
          <w:sz w:val="24"/>
          <w:szCs w:val="24"/>
        </w:rPr>
        <w:t xml:space="preserve">e Brasília é de 2.586,37 kWh. </w:t>
      </w:r>
      <w:r>
        <w:rPr>
          <w:rFonts w:ascii="Times New Roman" w:hAnsi="Times New Roman" w:cs="Times New Roman"/>
          <w:sz w:val="24"/>
          <w:szCs w:val="24"/>
        </w:rPr>
        <w:t>A energia potencial proveniente de microgeração fotovoltaica na área de concessão da CEB pode ser descrita como:</w:t>
      </w:r>
      <w:proofErr w:type="gramStart"/>
      <w:r>
        <w:rPr>
          <w:rFonts w:ascii="Times New Roman" w:hAnsi="Times New Roman" w:cs="Times New Roman"/>
          <w:sz w:val="24"/>
          <w:szCs w:val="24"/>
        </w:rPr>
        <w:t xml:space="preserve">  </w:t>
      </w:r>
    </w:p>
    <w:p w:rsidR="00765302" w:rsidRDefault="00765302" w:rsidP="00AC6C86">
      <w:pPr>
        <w:spacing w:line="360" w:lineRule="auto"/>
        <w:ind w:firstLine="708"/>
        <w:jc w:val="both"/>
        <w:rPr>
          <w:rFonts w:ascii="Times New Roman" w:hAnsi="Times New Roman" w:cs="Times New Roman"/>
          <w:sz w:val="24"/>
          <w:szCs w:val="24"/>
        </w:rPr>
      </w:pPr>
      <w:proofErr w:type="gramEnd"/>
      <w:r>
        <w:rPr>
          <w:rFonts w:ascii="Times New Roman" w:hAnsi="Times New Roman" w:cs="Times New Roman"/>
          <w:sz w:val="24"/>
          <w:szCs w:val="24"/>
        </w:rPr>
        <w:t xml:space="preserve">                           </w:t>
      </w:r>
      <w:r>
        <w:rPr>
          <w:rFonts w:ascii="Times New Roman" w:hAnsi="Times New Roman" w:cs="Times New Roman"/>
          <w:sz w:val="24"/>
          <w:szCs w:val="24"/>
        </w:rPr>
        <w:tab/>
      </w:r>
      <m:oMath>
        <m:r>
          <w:rPr>
            <w:rFonts w:ascii="Cambria Math" w:hAnsi="Cambria Math" w:cs="Times New Roman"/>
            <w:sz w:val="24"/>
            <w:szCs w:val="24"/>
          </w:rPr>
          <m:t>Ep=Ea×Dp</m:t>
        </m:r>
      </m:oMath>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Eq. 2</w:t>
      </w:r>
    </w:p>
    <w:p w:rsidR="00765302" w:rsidRPr="00AC6C86" w:rsidRDefault="00765302" w:rsidP="00AC6C86">
      <w:pPr>
        <w:pStyle w:val="PargrafodaLista"/>
        <w:numPr>
          <w:ilvl w:val="0"/>
          <w:numId w:val="17"/>
        </w:numPr>
        <w:spacing w:line="360" w:lineRule="auto"/>
        <w:jc w:val="both"/>
        <w:rPr>
          <w:rFonts w:ascii="Times New Roman" w:hAnsi="Times New Roman" w:cs="Times New Roman"/>
          <w:sz w:val="24"/>
          <w:szCs w:val="24"/>
        </w:rPr>
      </w:pPr>
      <w:proofErr w:type="spellStart"/>
      <w:r w:rsidRPr="00AC6C86">
        <w:rPr>
          <w:rFonts w:ascii="Times New Roman" w:hAnsi="Times New Roman" w:cs="Times New Roman"/>
          <w:sz w:val="24"/>
          <w:szCs w:val="24"/>
        </w:rPr>
        <w:t>Ea</w:t>
      </w:r>
      <w:proofErr w:type="spellEnd"/>
      <w:r w:rsidRPr="00AC6C86">
        <w:rPr>
          <w:rFonts w:ascii="Times New Roman" w:hAnsi="Times New Roman" w:cs="Times New Roman"/>
          <w:sz w:val="24"/>
          <w:szCs w:val="24"/>
        </w:rPr>
        <w:t xml:space="preserve"> = geração anual de energia de um sistema fotovoltaico com </w:t>
      </w:r>
      <w:proofErr w:type="gramStart"/>
      <w:r w:rsidRPr="00AC6C86">
        <w:rPr>
          <w:rFonts w:ascii="Times New Roman" w:hAnsi="Times New Roman" w:cs="Times New Roman"/>
          <w:sz w:val="24"/>
          <w:szCs w:val="24"/>
        </w:rPr>
        <w:t>2kWp</w:t>
      </w:r>
      <w:proofErr w:type="gramEnd"/>
      <w:r w:rsidRPr="00AC6C86">
        <w:rPr>
          <w:rFonts w:ascii="Times New Roman" w:hAnsi="Times New Roman" w:cs="Times New Roman"/>
          <w:sz w:val="24"/>
          <w:szCs w:val="24"/>
        </w:rPr>
        <w:t xml:space="preserve"> de potência.</w:t>
      </w:r>
    </w:p>
    <w:p w:rsidR="00765302" w:rsidRPr="00AC6C86" w:rsidRDefault="00765302" w:rsidP="00AC6C86">
      <w:pPr>
        <w:pStyle w:val="PargrafodaLista"/>
        <w:numPr>
          <w:ilvl w:val="0"/>
          <w:numId w:val="17"/>
        </w:numPr>
        <w:spacing w:line="360" w:lineRule="auto"/>
        <w:jc w:val="both"/>
        <w:rPr>
          <w:rFonts w:ascii="Times New Roman" w:hAnsi="Times New Roman" w:cs="Times New Roman"/>
          <w:sz w:val="24"/>
          <w:szCs w:val="24"/>
        </w:rPr>
      </w:pPr>
      <w:proofErr w:type="spellStart"/>
      <w:r w:rsidRPr="00AC6C86">
        <w:rPr>
          <w:rFonts w:ascii="Times New Roman" w:hAnsi="Times New Roman" w:cs="Times New Roman"/>
          <w:sz w:val="24"/>
          <w:szCs w:val="24"/>
        </w:rPr>
        <w:t>Dp</w:t>
      </w:r>
      <w:proofErr w:type="spellEnd"/>
      <w:r w:rsidRPr="00AC6C86">
        <w:rPr>
          <w:rFonts w:ascii="Times New Roman" w:hAnsi="Times New Roman" w:cs="Times New Roman"/>
          <w:sz w:val="24"/>
          <w:szCs w:val="24"/>
        </w:rPr>
        <w:t xml:space="preserve"> = número total de domicílios aptos </w:t>
      </w:r>
      <w:proofErr w:type="gramStart"/>
      <w:r w:rsidRPr="00AC6C86">
        <w:rPr>
          <w:rFonts w:ascii="Times New Roman" w:hAnsi="Times New Roman" w:cs="Times New Roman"/>
          <w:sz w:val="24"/>
          <w:szCs w:val="24"/>
        </w:rPr>
        <w:t>a</w:t>
      </w:r>
      <w:proofErr w:type="gramEnd"/>
      <w:r w:rsidRPr="00AC6C86">
        <w:rPr>
          <w:rFonts w:ascii="Times New Roman" w:hAnsi="Times New Roman" w:cs="Times New Roman"/>
          <w:sz w:val="24"/>
          <w:szCs w:val="24"/>
        </w:rPr>
        <w:t xml:space="preserve"> micro e minigeração fotovoltaica na área de concessão da CEB.</w:t>
      </w:r>
    </w:p>
    <w:p w:rsidR="00765302" w:rsidRPr="00AC6C86" w:rsidRDefault="00765302" w:rsidP="00AC6C86">
      <w:pPr>
        <w:pStyle w:val="PargrafodaLista"/>
        <w:numPr>
          <w:ilvl w:val="0"/>
          <w:numId w:val="17"/>
        </w:numPr>
        <w:spacing w:line="360" w:lineRule="auto"/>
        <w:jc w:val="both"/>
        <w:rPr>
          <w:rFonts w:ascii="Times New Roman" w:hAnsi="Times New Roman" w:cs="Times New Roman"/>
          <w:sz w:val="24"/>
          <w:szCs w:val="24"/>
        </w:rPr>
      </w:pPr>
      <w:proofErr w:type="spellStart"/>
      <w:r w:rsidRPr="00AC6C86">
        <w:rPr>
          <w:rFonts w:ascii="Times New Roman" w:hAnsi="Times New Roman" w:cs="Times New Roman"/>
          <w:sz w:val="24"/>
          <w:szCs w:val="24"/>
        </w:rPr>
        <w:t>Ep</w:t>
      </w:r>
      <w:proofErr w:type="spellEnd"/>
      <w:r w:rsidRPr="00AC6C86">
        <w:rPr>
          <w:rFonts w:ascii="Times New Roman" w:hAnsi="Times New Roman" w:cs="Times New Roman"/>
          <w:sz w:val="24"/>
          <w:szCs w:val="24"/>
        </w:rPr>
        <w:t xml:space="preserve"> = energia total no período de um ano. </w:t>
      </w:r>
    </w:p>
    <w:p w:rsidR="00765302" w:rsidRDefault="00765302" w:rsidP="00765302">
      <w:pPr>
        <w:spacing w:line="360" w:lineRule="auto"/>
        <w:ind w:firstLine="708"/>
        <w:jc w:val="both"/>
        <w:rPr>
          <w:rFonts w:ascii="Times New Roman" w:hAnsi="Times New Roman" w:cs="Times New Roman"/>
          <w:sz w:val="24"/>
          <w:szCs w:val="24"/>
        </w:rPr>
      </w:pP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Da Eq.2 temos que a energia potencial de microgeradores fotovoltaicos de energia elétrica, na área de concessão da CEB, é de aproximadamente </w:t>
      </w:r>
      <w:r w:rsidR="00C2294B">
        <w:rPr>
          <w:rFonts w:ascii="Times New Roman" w:hAnsi="Times New Roman" w:cs="Times New Roman"/>
          <w:sz w:val="24"/>
          <w:szCs w:val="24"/>
        </w:rPr>
        <w:t>829,34</w:t>
      </w:r>
      <w:proofErr w:type="gramStart"/>
      <w:r w:rsidR="00C2294B">
        <w:rPr>
          <w:rFonts w:ascii="Times New Roman" w:hAnsi="Times New Roman" w:cs="Times New Roman"/>
          <w:sz w:val="24"/>
          <w:szCs w:val="24"/>
        </w:rPr>
        <w:t>GWh</w:t>
      </w:r>
      <w:proofErr w:type="gramEnd"/>
      <w:r>
        <w:rPr>
          <w:rFonts w:ascii="Times New Roman" w:hAnsi="Times New Roman" w:cs="Times New Roman"/>
          <w:sz w:val="24"/>
          <w:szCs w:val="24"/>
        </w:rPr>
        <w:t xml:space="preserve">/ano. Os consumidores da CEB, no ano de 2013, consumiram o total de 5.964 </w:t>
      </w:r>
      <w:proofErr w:type="spellStart"/>
      <w:proofErr w:type="gramStart"/>
      <w:r>
        <w:rPr>
          <w:rFonts w:ascii="Times New Roman" w:hAnsi="Times New Roman" w:cs="Times New Roman"/>
          <w:sz w:val="24"/>
          <w:szCs w:val="24"/>
        </w:rPr>
        <w:t>GWh</w:t>
      </w:r>
      <w:proofErr w:type="spellEnd"/>
      <w:proofErr w:type="gramEnd"/>
      <w:r>
        <w:rPr>
          <w:rStyle w:val="Refdenotaderodap"/>
          <w:rFonts w:ascii="Times New Roman" w:hAnsi="Times New Roman" w:cs="Times New Roman"/>
          <w:sz w:val="24"/>
          <w:szCs w:val="24"/>
        </w:rPr>
        <w:footnoteReference w:id="8"/>
      </w:r>
      <w:r>
        <w:rPr>
          <w:rFonts w:ascii="Times New Roman" w:hAnsi="Times New Roman" w:cs="Times New Roman"/>
          <w:sz w:val="24"/>
          <w:szCs w:val="24"/>
        </w:rPr>
        <w:t xml:space="preserve">.   </w:t>
      </w:r>
    </w:p>
    <w:p w:rsidR="00765302" w:rsidRDefault="00C2294B"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O percentual da demanda da CEB, que a energia solar fotovoltaica tem o potencial para suprir, pode ser vista na </w:t>
      </w: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w:t>
      </w:r>
      <w:r w:rsidR="00765302">
        <w:rPr>
          <w:rFonts w:ascii="Times New Roman" w:hAnsi="Times New Roman" w:cs="Times New Roman"/>
          <w:sz w:val="24"/>
          <w:szCs w:val="24"/>
        </w:rPr>
        <w:tab/>
      </w:r>
    </w:p>
    <w:p w:rsidR="00765302" w:rsidRDefault="00765302" w:rsidP="00765302">
      <w:pPr>
        <w:spacing w:line="360" w:lineRule="auto"/>
        <w:ind w:firstLine="708"/>
        <w:jc w:val="both"/>
        <w:rPr>
          <w:rFonts w:ascii="Times New Roman" w:hAnsi="Times New Roman" w:cs="Times New Roman"/>
          <w:sz w:val="24"/>
          <w:szCs w:val="24"/>
        </w:rPr>
      </w:pPr>
      <m:oMath>
        <m:r>
          <w:rPr>
            <w:rFonts w:ascii="Cambria Math" w:hAnsi="Cambria Math" w:cs="Times New Roman"/>
            <w:sz w:val="24"/>
            <w:szCs w:val="24"/>
          </w:rPr>
          <w:lastRenderedPageBreak/>
          <m:t>Percentual potencial=</m:t>
        </m:r>
        <m:f>
          <m:fPr>
            <m:ctrlPr>
              <w:rPr>
                <w:rFonts w:ascii="Cambria Math" w:hAnsi="Cambria Math" w:cs="Times New Roman"/>
                <w:i/>
                <w:sz w:val="24"/>
                <w:szCs w:val="24"/>
              </w:rPr>
            </m:ctrlPr>
          </m:fPr>
          <m:num>
            <m:r>
              <w:rPr>
                <w:rFonts w:ascii="Cambria Math" w:hAnsi="Cambria Math" w:cs="Times New Roman"/>
                <w:sz w:val="24"/>
                <w:szCs w:val="24"/>
              </w:rPr>
              <m:t>Ep</m:t>
            </m:r>
          </m:num>
          <m:den>
            <m:r>
              <w:rPr>
                <w:rFonts w:ascii="Cambria Math" w:hAnsi="Cambria Math" w:cs="Times New Roman"/>
                <w:sz w:val="24"/>
                <w:szCs w:val="24"/>
              </w:rPr>
              <m:t>Energia total consumida</m:t>
            </m:r>
          </m:den>
        </m:f>
        <m:r>
          <w:rPr>
            <w:rFonts w:ascii="Cambria Math" w:hAnsi="Cambria Math" w:cs="Times New Roman"/>
            <w:sz w:val="24"/>
            <w:szCs w:val="24"/>
          </w:rPr>
          <m:t>×100</m:t>
        </m:r>
      </m:oMath>
      <w:r>
        <w:rPr>
          <w:rFonts w:ascii="Times New Roman" w:hAnsi="Times New Roman" w:cs="Times New Roman"/>
          <w:sz w:val="24"/>
          <w:szCs w:val="24"/>
        </w:rPr>
        <w:t xml:space="preserve">                    Eq. 3</w:t>
      </w:r>
    </w:p>
    <w:p w:rsidR="00765302" w:rsidRDefault="00765302" w:rsidP="00765302">
      <w:pPr>
        <w:spacing w:line="360" w:lineRule="auto"/>
        <w:rPr>
          <w:rFonts w:ascii="Times New Roman" w:hAnsi="Times New Roman" w:cs="Times New Roman"/>
          <w:sz w:val="24"/>
          <w:szCs w:val="24"/>
        </w:rPr>
      </w:pPr>
    </w:p>
    <w:p w:rsidR="00765302" w:rsidRPr="00AC6C86" w:rsidRDefault="00765302" w:rsidP="00AC6C86">
      <w:pPr>
        <w:pStyle w:val="PargrafodaLista"/>
        <w:numPr>
          <w:ilvl w:val="0"/>
          <w:numId w:val="18"/>
        </w:numPr>
        <w:spacing w:line="360" w:lineRule="auto"/>
        <w:rPr>
          <w:rFonts w:ascii="Times New Roman" w:hAnsi="Times New Roman" w:cs="Times New Roman"/>
          <w:sz w:val="24"/>
          <w:szCs w:val="24"/>
        </w:rPr>
      </w:pPr>
      <w:r w:rsidRPr="00AC6C86">
        <w:rPr>
          <w:rFonts w:ascii="Times New Roman" w:hAnsi="Times New Roman" w:cs="Times New Roman"/>
          <w:sz w:val="24"/>
          <w:szCs w:val="24"/>
        </w:rPr>
        <w:t>Energia total consumida = a energia total consumida no ano de 2013.</w:t>
      </w:r>
    </w:p>
    <w:p w:rsidR="00765302" w:rsidRDefault="00765302" w:rsidP="00765302">
      <w:pPr>
        <w:spacing w:line="360" w:lineRule="auto"/>
        <w:jc w:val="both"/>
        <w:rPr>
          <w:rFonts w:ascii="Times New Roman" w:hAnsi="Times New Roman" w:cs="Times New Roman"/>
          <w:sz w:val="24"/>
          <w:szCs w:val="24"/>
        </w:rPr>
      </w:pPr>
    </w:p>
    <w:p w:rsidR="00765302" w:rsidRDefault="00765302" w:rsidP="00765302">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 equação </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o percentual que a microgeração, potencialmente, representa no total de energia consumida na á</w:t>
      </w:r>
      <w:r w:rsidR="00C2294B">
        <w:rPr>
          <w:rFonts w:ascii="Times New Roman" w:hAnsi="Times New Roman" w:cs="Times New Roman"/>
          <w:sz w:val="24"/>
          <w:szCs w:val="24"/>
        </w:rPr>
        <w:t>rea de concessão da CEB, é de 13,90</w:t>
      </w:r>
      <w:r>
        <w:rPr>
          <w:rFonts w:ascii="Times New Roman" w:hAnsi="Times New Roman" w:cs="Times New Roman"/>
          <w:sz w:val="24"/>
          <w:szCs w:val="24"/>
        </w:rPr>
        <w:t>%. Isto significa que, o potencial de microgeração fotovoltaica na área de concessão da C</w:t>
      </w:r>
      <w:r w:rsidR="00C2294B">
        <w:rPr>
          <w:rFonts w:ascii="Times New Roman" w:hAnsi="Times New Roman" w:cs="Times New Roman"/>
          <w:sz w:val="24"/>
          <w:szCs w:val="24"/>
        </w:rPr>
        <w:t>EB representa aproximadamente 14</w:t>
      </w:r>
      <w:r>
        <w:rPr>
          <w:rFonts w:ascii="Times New Roman" w:hAnsi="Times New Roman" w:cs="Times New Roman"/>
          <w:sz w:val="24"/>
          <w:szCs w:val="24"/>
        </w:rPr>
        <w:t xml:space="preserve">% do total de energia consumida pelos usuários da concessionária. </w:t>
      </w:r>
    </w:p>
    <w:p w:rsidR="00765302" w:rsidRDefault="00765302" w:rsidP="00765302">
      <w:pPr>
        <w:spacing w:line="360" w:lineRule="auto"/>
        <w:jc w:val="both"/>
        <w:rPr>
          <w:rFonts w:ascii="Times New Roman" w:hAnsi="Times New Roman" w:cs="Times New Roman"/>
          <w:b/>
          <w:sz w:val="24"/>
          <w:szCs w:val="24"/>
        </w:rPr>
      </w:pPr>
      <w:r>
        <w:rPr>
          <w:rFonts w:ascii="Times New Roman" w:hAnsi="Times New Roman" w:cs="Times New Roman"/>
          <w:sz w:val="24"/>
          <w:szCs w:val="24"/>
        </w:rPr>
        <w:tab/>
        <w:t>Com um potencial de geração que se aproxima a 1</w:t>
      </w:r>
      <w:r w:rsidR="00C2294B">
        <w:rPr>
          <w:rFonts w:ascii="Times New Roman" w:hAnsi="Times New Roman" w:cs="Times New Roman"/>
          <w:sz w:val="24"/>
          <w:szCs w:val="24"/>
        </w:rPr>
        <w:t>4</w:t>
      </w:r>
      <w:r>
        <w:rPr>
          <w:rFonts w:ascii="Times New Roman" w:hAnsi="Times New Roman" w:cs="Times New Roman"/>
          <w:sz w:val="24"/>
          <w:szCs w:val="24"/>
        </w:rPr>
        <w:t xml:space="preserve">% da carga consumida pela concessionária, a micro e minigeração fotovoltaica torna-se uma fonte de energia expressiva, por tanto, é preciso determinar, por qual meio, o potencial gerador terá maior </w:t>
      </w:r>
      <w:r w:rsidR="00C2294B">
        <w:rPr>
          <w:rFonts w:ascii="Times New Roman" w:hAnsi="Times New Roman" w:cs="Times New Roman"/>
          <w:sz w:val="24"/>
          <w:szCs w:val="24"/>
        </w:rPr>
        <w:t>incentivo</w:t>
      </w:r>
      <w:r>
        <w:rPr>
          <w:rFonts w:ascii="Times New Roman" w:hAnsi="Times New Roman" w:cs="Times New Roman"/>
          <w:sz w:val="24"/>
          <w:szCs w:val="24"/>
        </w:rPr>
        <w:t xml:space="preserve"> a instalação do sistema fotovoltaico, seja com o sistema de compensação </w:t>
      </w:r>
      <w:proofErr w:type="spellStart"/>
      <w:proofErr w:type="gramStart"/>
      <w:r>
        <w:rPr>
          <w:rFonts w:ascii="Times New Roman" w:hAnsi="Times New Roman" w:cs="Times New Roman"/>
          <w:sz w:val="24"/>
          <w:szCs w:val="24"/>
        </w:rPr>
        <w:t>FiT</w:t>
      </w:r>
      <w:proofErr w:type="spellEnd"/>
      <w:proofErr w:type="gramEnd"/>
      <w:r>
        <w:rPr>
          <w:rFonts w:ascii="Times New Roman" w:hAnsi="Times New Roman" w:cs="Times New Roman"/>
          <w:sz w:val="24"/>
          <w:szCs w:val="24"/>
        </w:rPr>
        <w:t xml:space="preserve">, com o sistema de compensação </w:t>
      </w:r>
      <w:r w:rsidRPr="00BE0C3C">
        <w:rPr>
          <w:rFonts w:ascii="Times New Roman" w:hAnsi="Times New Roman" w:cs="Times New Roman"/>
          <w:i/>
          <w:sz w:val="24"/>
          <w:szCs w:val="24"/>
        </w:rPr>
        <w:t xml:space="preserve">Net </w:t>
      </w:r>
      <w:proofErr w:type="spellStart"/>
      <w:r w:rsidRPr="00BE0C3C">
        <w:rPr>
          <w:rFonts w:ascii="Times New Roman" w:hAnsi="Times New Roman" w:cs="Times New Roman"/>
          <w:i/>
          <w:sz w:val="24"/>
          <w:szCs w:val="24"/>
        </w:rPr>
        <w:t>Metering</w:t>
      </w:r>
      <w:proofErr w:type="spellEnd"/>
      <w:r>
        <w:rPr>
          <w:rFonts w:ascii="Times New Roman" w:hAnsi="Times New Roman" w:cs="Times New Roman"/>
          <w:sz w:val="24"/>
          <w:szCs w:val="24"/>
        </w:rPr>
        <w:t xml:space="preserve"> ou pela venda de excedentes de energia no mercado livre. </w:t>
      </w:r>
    </w:p>
    <w:p w:rsidR="00765302" w:rsidRPr="00D1202E" w:rsidRDefault="006C0919" w:rsidP="006C0919">
      <w:pPr>
        <w:pStyle w:val="Ttulo1"/>
        <w:numPr>
          <w:ilvl w:val="0"/>
          <w:numId w:val="34"/>
        </w:numPr>
        <w:rPr>
          <w:rFonts w:ascii="Times New Roman" w:hAnsi="Times New Roman" w:cs="Times New Roman"/>
          <w:color w:val="auto"/>
          <w:sz w:val="24"/>
          <w:szCs w:val="24"/>
        </w:rPr>
      </w:pPr>
      <w:bookmarkStart w:id="29" w:name="_Toc403906765"/>
      <w:r w:rsidRPr="00D1202E">
        <w:rPr>
          <w:rFonts w:ascii="Times New Roman" w:hAnsi="Times New Roman" w:cs="Times New Roman"/>
          <w:color w:val="auto"/>
          <w:sz w:val="24"/>
          <w:szCs w:val="24"/>
        </w:rPr>
        <w:t>ANÁLISE COMPARATIVA</w:t>
      </w:r>
      <w:bookmarkEnd w:id="29"/>
    </w:p>
    <w:p w:rsidR="00765302" w:rsidRDefault="00765302" w:rsidP="00BC6913">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sidR="007B21DC">
        <w:rPr>
          <w:rFonts w:ascii="Times New Roman" w:hAnsi="Times New Roman" w:cs="Times New Roman"/>
          <w:sz w:val="24"/>
          <w:szCs w:val="24"/>
        </w:rPr>
        <w:t>Após análise bibliográfica</w:t>
      </w:r>
      <w:r w:rsidRPr="009A0FDD">
        <w:rPr>
          <w:rFonts w:ascii="Times New Roman" w:hAnsi="Times New Roman" w:cs="Times New Roman"/>
          <w:sz w:val="24"/>
          <w:szCs w:val="24"/>
        </w:rPr>
        <w:t xml:space="preserve"> já é possível real</w:t>
      </w:r>
      <w:r w:rsidR="007B21DC">
        <w:rPr>
          <w:rFonts w:ascii="Times New Roman" w:hAnsi="Times New Roman" w:cs="Times New Roman"/>
          <w:sz w:val="24"/>
          <w:szCs w:val="24"/>
        </w:rPr>
        <w:t xml:space="preserve">izar o equacionamento preliminar do benefício financeiro do </w:t>
      </w:r>
      <w:proofErr w:type="spellStart"/>
      <w:proofErr w:type="gramStart"/>
      <w:r w:rsidRPr="009A0FDD">
        <w:rPr>
          <w:rFonts w:ascii="Times New Roman" w:hAnsi="Times New Roman" w:cs="Times New Roman"/>
          <w:sz w:val="24"/>
          <w:szCs w:val="24"/>
        </w:rPr>
        <w:t>FiT</w:t>
      </w:r>
      <w:proofErr w:type="spellEnd"/>
      <w:proofErr w:type="gramEnd"/>
      <w:r w:rsidRPr="009A0FDD">
        <w:rPr>
          <w:rFonts w:ascii="Times New Roman" w:hAnsi="Times New Roman" w:cs="Times New Roman"/>
          <w:sz w:val="24"/>
          <w:szCs w:val="24"/>
        </w:rPr>
        <w:t xml:space="preserve">, </w:t>
      </w:r>
      <w:r w:rsidRPr="009A0FDD">
        <w:rPr>
          <w:rFonts w:ascii="Times New Roman" w:hAnsi="Times New Roman" w:cs="Times New Roman"/>
          <w:i/>
          <w:sz w:val="24"/>
          <w:szCs w:val="24"/>
        </w:rPr>
        <w:t xml:space="preserve">Net </w:t>
      </w:r>
      <w:proofErr w:type="spellStart"/>
      <w:r w:rsidRPr="009A0FDD">
        <w:rPr>
          <w:rFonts w:ascii="Times New Roman" w:hAnsi="Times New Roman" w:cs="Times New Roman"/>
          <w:i/>
          <w:sz w:val="24"/>
          <w:szCs w:val="24"/>
        </w:rPr>
        <w:t>Metering</w:t>
      </w:r>
      <w:proofErr w:type="spellEnd"/>
      <w:r w:rsidRPr="009A0FDD">
        <w:rPr>
          <w:rFonts w:ascii="Times New Roman" w:hAnsi="Times New Roman" w:cs="Times New Roman"/>
          <w:sz w:val="24"/>
          <w:szCs w:val="24"/>
        </w:rPr>
        <w:t xml:space="preserve"> e comercialização de excedentes em ambiente de </w:t>
      </w:r>
      <w:r w:rsidR="007B21DC">
        <w:rPr>
          <w:rFonts w:ascii="Times New Roman" w:hAnsi="Times New Roman" w:cs="Times New Roman"/>
          <w:sz w:val="24"/>
          <w:szCs w:val="24"/>
        </w:rPr>
        <w:t>contratação</w:t>
      </w:r>
      <w:r w:rsidRPr="009A0FDD">
        <w:rPr>
          <w:rFonts w:ascii="Times New Roman" w:hAnsi="Times New Roman" w:cs="Times New Roman"/>
          <w:sz w:val="24"/>
          <w:szCs w:val="24"/>
        </w:rPr>
        <w:t xml:space="preserve"> livre.</w:t>
      </w:r>
      <w:r w:rsidR="007B21DC">
        <w:rPr>
          <w:rFonts w:ascii="Times New Roman" w:hAnsi="Times New Roman" w:cs="Times New Roman"/>
          <w:sz w:val="24"/>
          <w:szCs w:val="24"/>
        </w:rPr>
        <w:t xml:space="preserve"> Cabe destacar que</w:t>
      </w:r>
      <w:r>
        <w:rPr>
          <w:rFonts w:ascii="Times New Roman" w:hAnsi="Times New Roman" w:cs="Times New Roman"/>
          <w:sz w:val="24"/>
          <w:szCs w:val="24"/>
        </w:rPr>
        <w:t xml:space="preserve"> o sistema fotovoltaico será o mesmo para todos os meios, portanto, a energia gerada no período de um ano será a mesma. O fator que conduz a análise é o benefício monetário do gerador ao final de um ano, sendo receita positiva a venda de eletricidade e receita negativa o gasto com a fatura de eletricidade. </w:t>
      </w:r>
    </w:p>
    <w:p w:rsidR="00765302" w:rsidRDefault="00D1202E" w:rsidP="00505291">
      <w:pPr>
        <w:pStyle w:val="Ttulo2"/>
        <w:numPr>
          <w:ilvl w:val="1"/>
          <w:numId w:val="34"/>
        </w:numPr>
        <w:rPr>
          <w:rFonts w:ascii="Times New Roman" w:hAnsi="Times New Roman" w:cs="Times New Roman"/>
          <w:b w:val="0"/>
          <w:color w:val="auto"/>
          <w:sz w:val="24"/>
          <w:szCs w:val="24"/>
        </w:rPr>
      </w:pPr>
      <w:bookmarkStart w:id="30" w:name="_Toc403906766"/>
      <w:r w:rsidRPr="00D1202E">
        <w:rPr>
          <w:rFonts w:ascii="Times New Roman" w:hAnsi="Times New Roman" w:cs="Times New Roman"/>
          <w:b w:val="0"/>
          <w:color w:val="auto"/>
          <w:sz w:val="24"/>
          <w:szCs w:val="24"/>
        </w:rPr>
        <w:t>ESCOLHA DE MODELO DE CONTRATO FIT</w:t>
      </w:r>
      <w:bookmarkEnd w:id="30"/>
    </w:p>
    <w:p w:rsidR="00D1202E" w:rsidRPr="00D1202E" w:rsidRDefault="00D1202E" w:rsidP="00D1202E"/>
    <w:p w:rsidR="00765302" w:rsidRDefault="00765302" w:rsidP="00765302">
      <w:pPr>
        <w:spacing w:line="360" w:lineRule="auto"/>
        <w:jc w:val="both"/>
        <w:rPr>
          <w:rFonts w:ascii="Times New Roman" w:hAnsi="Times New Roman" w:cs="Times New Roman"/>
          <w:sz w:val="24"/>
          <w:szCs w:val="24"/>
        </w:rPr>
      </w:pPr>
      <w:r w:rsidRPr="009A0FDD">
        <w:rPr>
          <w:rFonts w:ascii="Times New Roman" w:hAnsi="Times New Roman" w:cs="Times New Roman"/>
          <w:sz w:val="24"/>
          <w:szCs w:val="24"/>
        </w:rPr>
        <w:tab/>
        <w:t xml:space="preserve">Para elaborar a análise comparativa entre os sistemas de compensação, é necessário estabelecer um modelo de contrato para o </w:t>
      </w:r>
      <w:proofErr w:type="spellStart"/>
      <w:proofErr w:type="gramStart"/>
      <w:r w:rsidRPr="009A0FDD">
        <w:rPr>
          <w:rFonts w:ascii="Times New Roman" w:hAnsi="Times New Roman" w:cs="Times New Roman"/>
          <w:sz w:val="24"/>
          <w:szCs w:val="24"/>
        </w:rPr>
        <w:t>Fi</w:t>
      </w:r>
      <w:r w:rsidR="00D14DC8">
        <w:rPr>
          <w:rFonts w:ascii="Times New Roman" w:hAnsi="Times New Roman" w:cs="Times New Roman"/>
          <w:sz w:val="24"/>
          <w:szCs w:val="24"/>
        </w:rPr>
        <w:t>T</w:t>
      </w:r>
      <w:proofErr w:type="spellEnd"/>
      <w:proofErr w:type="gramEnd"/>
      <w:r w:rsidR="00D14DC8">
        <w:rPr>
          <w:rFonts w:ascii="Times New Roman" w:hAnsi="Times New Roman" w:cs="Times New Roman"/>
          <w:sz w:val="24"/>
          <w:szCs w:val="24"/>
        </w:rPr>
        <w:t>.</w:t>
      </w:r>
    </w:p>
    <w:p w:rsidR="00535352" w:rsidRDefault="00765302" w:rsidP="00BC6913">
      <w:pPr>
        <w:spacing w:line="360" w:lineRule="auto"/>
        <w:ind w:firstLine="708"/>
        <w:jc w:val="both"/>
        <w:rPr>
          <w:rFonts w:ascii="Times New Roman" w:hAnsi="Times New Roman" w:cs="Times New Roman"/>
          <w:noProof/>
          <w:sz w:val="24"/>
          <w:szCs w:val="24"/>
        </w:rPr>
      </w:pPr>
      <w:r>
        <w:rPr>
          <w:rFonts w:ascii="Times New Roman" w:hAnsi="Times New Roman" w:cs="Times New Roman"/>
          <w:noProof/>
          <w:sz w:val="24"/>
          <w:szCs w:val="24"/>
        </w:rPr>
        <w:t xml:space="preserve">Como característica do FiT, é comum que contratos variem em sua duração, máxima capacidade instalada, fontes habilitadas. A tabela a seguir apresenta a variação entre os contratos de FiT dos 5 países líderes em capacidade instalada de energia solar fotovoltaica, segundo o relatório </w:t>
      </w:r>
      <w:r w:rsidRPr="00C35E63">
        <w:rPr>
          <w:rFonts w:ascii="Times New Roman" w:hAnsi="Times New Roman" w:cs="Times New Roman"/>
          <w:i/>
          <w:noProof/>
          <w:sz w:val="24"/>
          <w:szCs w:val="24"/>
        </w:rPr>
        <w:t xml:space="preserve">Trends </w:t>
      </w:r>
      <w:r w:rsidRPr="00A81BC5">
        <w:rPr>
          <w:rFonts w:ascii="Times New Roman" w:hAnsi="Times New Roman" w:cs="Times New Roman"/>
          <w:i/>
          <w:noProof/>
          <w:sz w:val="24"/>
          <w:szCs w:val="24"/>
        </w:rPr>
        <w:t>2013 in photovoltaic applications</w:t>
      </w:r>
      <w:r>
        <w:rPr>
          <w:rFonts w:ascii="Times New Roman" w:hAnsi="Times New Roman" w:cs="Times New Roman"/>
          <w:noProof/>
          <w:sz w:val="24"/>
          <w:szCs w:val="24"/>
        </w:rPr>
        <w:t xml:space="preserve">, elaborado pela IEA (ano). </w:t>
      </w:r>
    </w:p>
    <w:p w:rsidR="00765302" w:rsidRDefault="00765302" w:rsidP="00765302">
      <w:pPr>
        <w:spacing w:line="360" w:lineRule="auto"/>
        <w:ind w:firstLine="708"/>
        <w:jc w:val="center"/>
        <w:rPr>
          <w:rFonts w:ascii="Times New Roman" w:hAnsi="Times New Roman" w:cs="Times New Roman"/>
          <w:noProof/>
          <w:sz w:val="24"/>
          <w:szCs w:val="24"/>
        </w:rPr>
      </w:pPr>
      <w:r>
        <w:rPr>
          <w:rFonts w:ascii="Times New Roman" w:hAnsi="Times New Roman" w:cs="Times New Roman"/>
          <w:noProof/>
          <w:sz w:val="24"/>
          <w:szCs w:val="24"/>
        </w:rPr>
        <w:lastRenderedPageBreak/>
        <w:t>Quadro 5 – FiT ao redor do mundo</w:t>
      </w:r>
    </w:p>
    <w:tbl>
      <w:tblPr>
        <w:tblW w:w="8220" w:type="dxa"/>
        <w:tblInd w:w="56" w:type="dxa"/>
        <w:tblCellMar>
          <w:left w:w="70" w:type="dxa"/>
          <w:right w:w="70" w:type="dxa"/>
        </w:tblCellMar>
        <w:tblLook w:val="04A0"/>
      </w:tblPr>
      <w:tblGrid>
        <w:gridCol w:w="1980"/>
        <w:gridCol w:w="1280"/>
        <w:gridCol w:w="1280"/>
        <w:gridCol w:w="1320"/>
        <w:gridCol w:w="1240"/>
        <w:gridCol w:w="1120"/>
      </w:tblGrid>
      <w:tr w:rsidR="00765302" w:rsidRPr="0092629D" w:rsidTr="00AC48D8">
        <w:trPr>
          <w:trHeight w:val="300"/>
        </w:trPr>
        <w:tc>
          <w:tcPr>
            <w:tcW w:w="1980" w:type="dxa"/>
            <w:tcBorders>
              <w:top w:val="nil"/>
              <w:left w:val="nil"/>
              <w:bottom w:val="nil"/>
              <w:right w:val="nil"/>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c>
          <w:tcPr>
            <w:tcW w:w="12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r w:rsidRPr="0092629D">
              <w:rPr>
                <w:rFonts w:ascii="Calibri" w:eastAsia="Times New Roman" w:hAnsi="Calibri" w:cs="Times New Roman"/>
                <w:b/>
                <w:bCs/>
                <w:color w:val="000000"/>
                <w:sz w:val="16"/>
                <w:szCs w:val="16"/>
              </w:rPr>
              <w:t>Japão</w:t>
            </w:r>
          </w:p>
        </w:tc>
        <w:tc>
          <w:tcPr>
            <w:tcW w:w="1280" w:type="dxa"/>
            <w:tcBorders>
              <w:top w:val="single" w:sz="4" w:space="0" w:color="auto"/>
              <w:left w:val="nil"/>
              <w:bottom w:val="single" w:sz="4" w:space="0" w:color="auto"/>
              <w:right w:val="single" w:sz="4" w:space="0" w:color="auto"/>
            </w:tcBorders>
            <w:shd w:val="clear" w:color="000000" w:fill="D8D8D8"/>
            <w:noWrap/>
            <w:vAlign w:val="bottom"/>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r w:rsidRPr="0092629D">
              <w:rPr>
                <w:rFonts w:ascii="Calibri" w:eastAsia="Times New Roman" w:hAnsi="Calibri" w:cs="Times New Roman"/>
                <w:b/>
                <w:bCs/>
                <w:color w:val="000000"/>
                <w:sz w:val="16"/>
                <w:szCs w:val="16"/>
              </w:rPr>
              <w:t>Itália</w:t>
            </w:r>
          </w:p>
        </w:tc>
        <w:tc>
          <w:tcPr>
            <w:tcW w:w="1320" w:type="dxa"/>
            <w:tcBorders>
              <w:top w:val="single" w:sz="4" w:space="0" w:color="auto"/>
              <w:left w:val="nil"/>
              <w:bottom w:val="single" w:sz="4" w:space="0" w:color="auto"/>
              <w:right w:val="single" w:sz="4" w:space="0" w:color="auto"/>
            </w:tcBorders>
            <w:shd w:val="clear" w:color="000000" w:fill="D8D8D8"/>
            <w:noWrap/>
            <w:vAlign w:val="bottom"/>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r w:rsidRPr="0092629D">
              <w:rPr>
                <w:rFonts w:ascii="Calibri" w:eastAsia="Times New Roman" w:hAnsi="Calibri" w:cs="Times New Roman"/>
                <w:b/>
                <w:bCs/>
                <w:color w:val="000000"/>
                <w:sz w:val="16"/>
                <w:szCs w:val="16"/>
              </w:rPr>
              <w:t>Alemanha</w:t>
            </w:r>
          </w:p>
        </w:tc>
        <w:tc>
          <w:tcPr>
            <w:tcW w:w="1240" w:type="dxa"/>
            <w:tcBorders>
              <w:top w:val="single" w:sz="4" w:space="0" w:color="auto"/>
              <w:left w:val="nil"/>
              <w:bottom w:val="single" w:sz="4" w:space="0" w:color="auto"/>
              <w:right w:val="single" w:sz="4" w:space="0" w:color="auto"/>
            </w:tcBorders>
            <w:shd w:val="clear" w:color="000000" w:fill="D8D8D8"/>
            <w:noWrap/>
            <w:vAlign w:val="bottom"/>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r w:rsidRPr="0092629D">
              <w:rPr>
                <w:rFonts w:ascii="Calibri" w:eastAsia="Times New Roman" w:hAnsi="Calibri" w:cs="Times New Roman"/>
                <w:b/>
                <w:bCs/>
                <w:color w:val="000000"/>
                <w:sz w:val="16"/>
                <w:szCs w:val="16"/>
              </w:rPr>
              <w:t>China</w:t>
            </w:r>
          </w:p>
        </w:tc>
        <w:tc>
          <w:tcPr>
            <w:tcW w:w="1120" w:type="dxa"/>
            <w:tcBorders>
              <w:top w:val="single" w:sz="4" w:space="0" w:color="auto"/>
              <w:left w:val="nil"/>
              <w:bottom w:val="single" w:sz="4" w:space="0" w:color="auto"/>
              <w:right w:val="single" w:sz="4" w:space="0" w:color="auto"/>
            </w:tcBorders>
            <w:shd w:val="clear" w:color="000000" w:fill="D8D8D8"/>
            <w:noWrap/>
            <w:vAlign w:val="bottom"/>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r w:rsidRPr="0092629D">
              <w:rPr>
                <w:rFonts w:ascii="Calibri" w:eastAsia="Times New Roman" w:hAnsi="Calibri" w:cs="Times New Roman"/>
                <w:b/>
                <w:bCs/>
                <w:color w:val="000000"/>
                <w:sz w:val="16"/>
                <w:szCs w:val="16"/>
              </w:rPr>
              <w:t>USA</w:t>
            </w:r>
          </w:p>
        </w:tc>
      </w:tr>
      <w:tr w:rsidR="00765302" w:rsidRPr="0092629D" w:rsidTr="00AC48D8">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r w:rsidRPr="0092629D">
              <w:rPr>
                <w:rFonts w:ascii="Calibri" w:eastAsia="Times New Roman" w:hAnsi="Calibri" w:cs="Times New Roman"/>
                <w:b/>
                <w:bCs/>
                <w:color w:val="000000"/>
                <w:sz w:val="16"/>
                <w:szCs w:val="16"/>
              </w:rPr>
              <w:t>Duração</w:t>
            </w:r>
          </w:p>
        </w:tc>
        <w:tc>
          <w:tcPr>
            <w:tcW w:w="128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10 a 20 anos</w:t>
            </w:r>
          </w:p>
        </w:tc>
        <w:tc>
          <w:tcPr>
            <w:tcW w:w="128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15 a 25 anos</w:t>
            </w:r>
          </w:p>
        </w:tc>
        <w:tc>
          <w:tcPr>
            <w:tcW w:w="132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20 anos</w:t>
            </w:r>
          </w:p>
        </w:tc>
        <w:tc>
          <w:tcPr>
            <w:tcW w:w="124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Não encontrado</w:t>
            </w:r>
          </w:p>
        </w:tc>
        <w:tc>
          <w:tcPr>
            <w:tcW w:w="112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Tabela a parte</w:t>
            </w:r>
          </w:p>
        </w:tc>
      </w:tr>
      <w:tr w:rsidR="00765302" w:rsidRPr="0092629D" w:rsidTr="00AC48D8">
        <w:trPr>
          <w:trHeight w:val="300"/>
        </w:trPr>
        <w:tc>
          <w:tcPr>
            <w:tcW w:w="1980"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765302" w:rsidRPr="0092629D" w:rsidRDefault="00765302" w:rsidP="00AC48D8">
            <w:pPr>
              <w:spacing w:after="0" w:line="240" w:lineRule="auto"/>
              <w:jc w:val="center"/>
              <w:rPr>
                <w:rFonts w:ascii="Calibri" w:eastAsia="Times New Roman" w:hAnsi="Calibri" w:cs="Times New Roman"/>
                <w:b/>
                <w:bCs/>
                <w:color w:val="000000"/>
                <w:sz w:val="16"/>
                <w:szCs w:val="16"/>
              </w:rPr>
            </w:pPr>
            <w:r w:rsidRPr="0092629D">
              <w:rPr>
                <w:rFonts w:ascii="Calibri" w:eastAsia="Times New Roman" w:hAnsi="Calibri" w:cs="Times New Roman"/>
                <w:b/>
                <w:bCs/>
                <w:color w:val="000000"/>
                <w:sz w:val="16"/>
                <w:szCs w:val="16"/>
              </w:rPr>
              <w:t>Fontes habilitadas</w:t>
            </w:r>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Geotérmica</w:t>
            </w:r>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Geotérmica</w:t>
            </w:r>
          </w:p>
        </w:tc>
        <w:tc>
          <w:tcPr>
            <w:tcW w:w="13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xml:space="preserve">Biogás </w:t>
            </w:r>
          </w:p>
        </w:tc>
        <w:tc>
          <w:tcPr>
            <w:tcW w:w="124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Não encontrado</w:t>
            </w:r>
          </w:p>
        </w:tc>
        <w:tc>
          <w:tcPr>
            <w:tcW w:w="11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Tabela a parte</w:t>
            </w:r>
          </w:p>
        </w:tc>
      </w:tr>
      <w:tr w:rsidR="00765302" w:rsidRPr="0092629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proofErr w:type="spellStart"/>
            <w:r w:rsidRPr="0092629D">
              <w:rPr>
                <w:rFonts w:ascii="Calibri" w:eastAsia="Times New Roman" w:hAnsi="Calibri" w:cs="Times New Roman"/>
                <w:color w:val="000000"/>
                <w:sz w:val="16"/>
                <w:szCs w:val="16"/>
              </w:rPr>
              <w:t>Hidreletricidade</w:t>
            </w:r>
            <w:proofErr w:type="spellEnd"/>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proofErr w:type="spellStart"/>
            <w:r w:rsidRPr="0092629D">
              <w:rPr>
                <w:rFonts w:ascii="Calibri" w:eastAsia="Times New Roman" w:hAnsi="Calibri" w:cs="Times New Roman"/>
                <w:color w:val="000000"/>
                <w:sz w:val="16"/>
                <w:szCs w:val="16"/>
              </w:rPr>
              <w:t>Hidreletricidade</w:t>
            </w:r>
            <w:proofErr w:type="spellEnd"/>
          </w:p>
        </w:tc>
        <w:tc>
          <w:tcPr>
            <w:tcW w:w="13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proofErr w:type="spellStart"/>
            <w:r w:rsidRPr="0092629D">
              <w:rPr>
                <w:rFonts w:ascii="Calibri" w:eastAsia="Times New Roman" w:hAnsi="Calibri" w:cs="Times New Roman"/>
                <w:color w:val="000000"/>
                <w:sz w:val="16"/>
                <w:szCs w:val="16"/>
              </w:rPr>
              <w:t>Hidreletricidade</w:t>
            </w:r>
            <w:proofErr w:type="spellEnd"/>
          </w:p>
        </w:tc>
        <w:tc>
          <w:tcPr>
            <w:tcW w:w="124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c>
          <w:tcPr>
            <w:tcW w:w="11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r>
      <w:tr w:rsidR="00765302" w:rsidRPr="0092629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Fotovoltaica</w:t>
            </w:r>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Fotovoltaica</w:t>
            </w:r>
          </w:p>
        </w:tc>
        <w:tc>
          <w:tcPr>
            <w:tcW w:w="13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Fotovoltaica</w:t>
            </w:r>
          </w:p>
        </w:tc>
        <w:tc>
          <w:tcPr>
            <w:tcW w:w="124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c>
          <w:tcPr>
            <w:tcW w:w="11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r>
      <w:tr w:rsidR="00765302" w:rsidRPr="0092629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Energia eólica</w:t>
            </w:r>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Energia eólica</w:t>
            </w:r>
          </w:p>
        </w:tc>
        <w:tc>
          <w:tcPr>
            <w:tcW w:w="13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Energia eólica</w:t>
            </w:r>
          </w:p>
        </w:tc>
        <w:tc>
          <w:tcPr>
            <w:tcW w:w="124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c>
          <w:tcPr>
            <w:tcW w:w="11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r>
      <w:tr w:rsidR="00765302" w:rsidRPr="0092629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Biogás</w:t>
            </w:r>
          </w:p>
        </w:tc>
        <w:tc>
          <w:tcPr>
            <w:tcW w:w="128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Biogás</w:t>
            </w:r>
          </w:p>
        </w:tc>
        <w:tc>
          <w:tcPr>
            <w:tcW w:w="13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Biomassa</w:t>
            </w:r>
          </w:p>
        </w:tc>
        <w:tc>
          <w:tcPr>
            <w:tcW w:w="124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c>
          <w:tcPr>
            <w:tcW w:w="1120" w:type="dxa"/>
            <w:tcBorders>
              <w:top w:val="nil"/>
              <w:left w:val="nil"/>
              <w:bottom w:val="nil"/>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r>
      <w:tr w:rsidR="00765302" w:rsidRPr="0092629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p>
        </w:tc>
        <w:tc>
          <w:tcPr>
            <w:tcW w:w="1280" w:type="dxa"/>
            <w:tcBorders>
              <w:top w:val="nil"/>
              <w:left w:val="nil"/>
              <w:bottom w:val="single" w:sz="4" w:space="0" w:color="auto"/>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Biomassa</w:t>
            </w:r>
          </w:p>
        </w:tc>
        <w:tc>
          <w:tcPr>
            <w:tcW w:w="1280" w:type="dxa"/>
            <w:tcBorders>
              <w:top w:val="nil"/>
              <w:left w:val="nil"/>
              <w:bottom w:val="single" w:sz="4" w:space="0" w:color="auto"/>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Biomassa</w:t>
            </w:r>
          </w:p>
        </w:tc>
        <w:tc>
          <w:tcPr>
            <w:tcW w:w="1320" w:type="dxa"/>
            <w:tcBorders>
              <w:top w:val="nil"/>
              <w:left w:val="nil"/>
              <w:bottom w:val="single" w:sz="4" w:space="0" w:color="auto"/>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c>
          <w:tcPr>
            <w:tcW w:w="1240" w:type="dxa"/>
            <w:tcBorders>
              <w:top w:val="nil"/>
              <w:left w:val="nil"/>
              <w:bottom w:val="single" w:sz="4" w:space="0" w:color="auto"/>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shd w:val="clear" w:color="000000" w:fill="FFFFFF"/>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r>
      <w:tr w:rsidR="00765302" w:rsidRPr="0092629D" w:rsidTr="00AC48D8">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bottom"/>
            <w:hideMark/>
          </w:tcPr>
          <w:p w:rsidR="00765302" w:rsidRPr="0092629D" w:rsidRDefault="00765302" w:rsidP="00AC48D8">
            <w:pPr>
              <w:spacing w:after="0" w:line="240" w:lineRule="auto"/>
              <w:rPr>
                <w:rFonts w:ascii="Calibri" w:eastAsia="Times New Roman" w:hAnsi="Calibri" w:cs="Times New Roman"/>
                <w:b/>
                <w:bCs/>
                <w:color w:val="000000"/>
                <w:sz w:val="16"/>
                <w:szCs w:val="16"/>
              </w:rPr>
            </w:pPr>
            <w:r w:rsidRPr="0092629D">
              <w:rPr>
                <w:rFonts w:ascii="Calibri" w:eastAsia="Times New Roman" w:hAnsi="Calibri" w:cs="Times New Roman"/>
                <w:b/>
                <w:bCs/>
                <w:color w:val="000000"/>
                <w:sz w:val="16"/>
                <w:szCs w:val="16"/>
              </w:rPr>
              <w:t>Capacidade máxima</w:t>
            </w:r>
          </w:p>
        </w:tc>
        <w:tc>
          <w:tcPr>
            <w:tcW w:w="128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proofErr w:type="gramStart"/>
            <w:r w:rsidRPr="0092629D">
              <w:rPr>
                <w:rFonts w:ascii="Calibri" w:eastAsia="Times New Roman" w:hAnsi="Calibri" w:cs="Times New Roman"/>
                <w:color w:val="000000"/>
                <w:sz w:val="16"/>
                <w:szCs w:val="16"/>
              </w:rPr>
              <w:t>3MW</w:t>
            </w:r>
            <w:proofErr w:type="gramEnd"/>
            <w:r w:rsidRPr="0092629D">
              <w:rPr>
                <w:rFonts w:ascii="Calibri" w:eastAsia="Times New Roman" w:hAnsi="Calibri" w:cs="Times New Roman"/>
                <w:color w:val="000000"/>
                <w:sz w:val="16"/>
                <w:szCs w:val="16"/>
              </w:rPr>
              <w:t>*</w:t>
            </w:r>
          </w:p>
        </w:tc>
        <w:tc>
          <w:tcPr>
            <w:tcW w:w="128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proofErr w:type="gramStart"/>
            <w:r w:rsidRPr="0092629D">
              <w:rPr>
                <w:rFonts w:ascii="Calibri" w:eastAsia="Times New Roman" w:hAnsi="Calibri" w:cs="Times New Roman"/>
                <w:color w:val="000000"/>
                <w:sz w:val="16"/>
                <w:szCs w:val="16"/>
              </w:rPr>
              <w:t>1MW</w:t>
            </w:r>
            <w:proofErr w:type="gramEnd"/>
          </w:p>
        </w:tc>
        <w:tc>
          <w:tcPr>
            <w:tcW w:w="132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Indeterminado**</w:t>
            </w:r>
          </w:p>
        </w:tc>
        <w:tc>
          <w:tcPr>
            <w:tcW w:w="124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c>
          <w:tcPr>
            <w:tcW w:w="1120" w:type="dxa"/>
            <w:tcBorders>
              <w:top w:val="nil"/>
              <w:left w:val="nil"/>
              <w:bottom w:val="single" w:sz="4" w:space="0" w:color="auto"/>
              <w:right w:val="single" w:sz="4" w:space="0" w:color="auto"/>
            </w:tcBorders>
            <w:shd w:val="clear" w:color="auto" w:fill="auto"/>
            <w:noWrap/>
            <w:vAlign w:val="bottom"/>
            <w:hideMark/>
          </w:tcPr>
          <w:p w:rsidR="00765302" w:rsidRPr="0092629D" w:rsidRDefault="00765302" w:rsidP="00AC48D8">
            <w:pPr>
              <w:spacing w:after="0" w:line="240" w:lineRule="auto"/>
              <w:rPr>
                <w:rFonts w:ascii="Calibri" w:eastAsia="Times New Roman" w:hAnsi="Calibri" w:cs="Times New Roman"/>
                <w:color w:val="000000"/>
                <w:sz w:val="16"/>
                <w:szCs w:val="16"/>
              </w:rPr>
            </w:pPr>
            <w:r w:rsidRPr="0092629D">
              <w:rPr>
                <w:rFonts w:ascii="Calibri" w:eastAsia="Times New Roman" w:hAnsi="Calibri" w:cs="Times New Roman"/>
                <w:color w:val="000000"/>
                <w:sz w:val="16"/>
                <w:szCs w:val="16"/>
              </w:rPr>
              <w:t> </w:t>
            </w:r>
          </w:p>
        </w:tc>
      </w:tr>
    </w:tbl>
    <w:p w:rsidR="00765302" w:rsidRDefault="00D67A79" w:rsidP="00765302">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Fonte: METI;RES Legal Europe.2012</w:t>
      </w:r>
    </w:p>
    <w:p w:rsidR="00765302" w:rsidRDefault="00765302" w:rsidP="00765302">
      <w:pPr>
        <w:spacing w:line="360" w:lineRule="auto"/>
        <w:jc w:val="center"/>
        <w:rPr>
          <w:rFonts w:ascii="Times New Roman" w:hAnsi="Times New Roman" w:cs="Times New Roman"/>
          <w:noProof/>
          <w:sz w:val="24"/>
          <w:szCs w:val="24"/>
        </w:rPr>
      </w:pPr>
      <w:r>
        <w:rPr>
          <w:rFonts w:ascii="Times New Roman" w:hAnsi="Times New Roman" w:cs="Times New Roman"/>
          <w:noProof/>
          <w:sz w:val="24"/>
          <w:szCs w:val="24"/>
        </w:rPr>
        <w:t>Quadro 5 - Continuação</w:t>
      </w:r>
    </w:p>
    <w:tbl>
      <w:tblPr>
        <w:tblW w:w="8960" w:type="dxa"/>
        <w:tblInd w:w="56" w:type="dxa"/>
        <w:tblCellMar>
          <w:left w:w="70" w:type="dxa"/>
          <w:right w:w="70" w:type="dxa"/>
        </w:tblCellMar>
        <w:tblLook w:val="04A0"/>
      </w:tblPr>
      <w:tblGrid>
        <w:gridCol w:w="1980"/>
        <w:gridCol w:w="1491"/>
        <w:gridCol w:w="1898"/>
        <w:gridCol w:w="1149"/>
        <w:gridCol w:w="1293"/>
        <w:gridCol w:w="1149"/>
      </w:tblGrid>
      <w:tr w:rsidR="00765302" w:rsidRPr="00DD6D5D" w:rsidTr="00AC48D8">
        <w:trPr>
          <w:trHeight w:val="300"/>
        </w:trPr>
        <w:tc>
          <w:tcPr>
            <w:tcW w:w="1980" w:type="dxa"/>
            <w:tcBorders>
              <w:top w:val="nil"/>
              <w:left w:val="nil"/>
              <w:bottom w:val="nil"/>
              <w:right w:val="nil"/>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rPr>
            </w:pPr>
            <w:r w:rsidRPr="00DD6D5D">
              <w:rPr>
                <w:rFonts w:ascii="Calibri" w:eastAsia="Times New Roman" w:hAnsi="Calibri" w:cs="Times New Roman"/>
                <w:color w:val="000000"/>
              </w:rPr>
              <w:t> </w:t>
            </w:r>
          </w:p>
        </w:tc>
        <w:tc>
          <w:tcPr>
            <w:tcW w:w="6980" w:type="dxa"/>
            <w:gridSpan w:val="5"/>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65302" w:rsidRPr="00DD6D5D" w:rsidRDefault="00765302" w:rsidP="00AC48D8">
            <w:pPr>
              <w:spacing w:after="0" w:line="240" w:lineRule="auto"/>
              <w:jc w:val="center"/>
              <w:rPr>
                <w:rFonts w:ascii="Calibri" w:eastAsia="Times New Roman" w:hAnsi="Calibri" w:cs="Times New Roman"/>
                <w:b/>
                <w:bCs/>
                <w:color w:val="000000"/>
                <w:sz w:val="16"/>
                <w:szCs w:val="16"/>
              </w:rPr>
            </w:pPr>
            <w:r w:rsidRPr="00DD6D5D">
              <w:rPr>
                <w:rFonts w:ascii="Calibri" w:eastAsia="Times New Roman" w:hAnsi="Calibri" w:cs="Times New Roman"/>
                <w:b/>
                <w:bCs/>
                <w:color w:val="000000"/>
                <w:sz w:val="16"/>
                <w:szCs w:val="16"/>
              </w:rPr>
              <w:t>USA</w:t>
            </w:r>
          </w:p>
        </w:tc>
      </w:tr>
      <w:tr w:rsidR="00765302" w:rsidRPr="00DD6D5D" w:rsidTr="00AC48D8">
        <w:trPr>
          <w:trHeight w:val="300"/>
        </w:trPr>
        <w:tc>
          <w:tcPr>
            <w:tcW w:w="1980" w:type="dxa"/>
            <w:tcBorders>
              <w:top w:val="nil"/>
              <w:left w:val="nil"/>
              <w:bottom w:val="nil"/>
              <w:right w:val="nil"/>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rPr>
            </w:pPr>
            <w:r w:rsidRPr="00DD6D5D">
              <w:rPr>
                <w:rFonts w:ascii="Calibri" w:eastAsia="Times New Roman" w:hAnsi="Calibri" w:cs="Times New Roman"/>
                <w:color w:val="000000"/>
              </w:rPr>
              <w:t> </w:t>
            </w:r>
          </w:p>
        </w:tc>
        <w:tc>
          <w:tcPr>
            <w:tcW w:w="1491" w:type="dxa"/>
            <w:tcBorders>
              <w:top w:val="nil"/>
              <w:left w:val="single" w:sz="4" w:space="0" w:color="auto"/>
              <w:bottom w:val="single" w:sz="4" w:space="0" w:color="auto"/>
              <w:right w:val="single" w:sz="4" w:space="0" w:color="auto"/>
            </w:tcBorders>
            <w:shd w:val="clear" w:color="000000" w:fill="D8D8D8"/>
            <w:noWrap/>
            <w:vAlign w:val="bottom"/>
            <w:hideMark/>
          </w:tcPr>
          <w:p w:rsidR="00765302" w:rsidRPr="00DD6D5D" w:rsidRDefault="00765302" w:rsidP="00AC48D8">
            <w:pPr>
              <w:spacing w:after="0" w:line="240" w:lineRule="auto"/>
              <w:rPr>
                <w:rFonts w:ascii="Calibri" w:eastAsia="Times New Roman" w:hAnsi="Calibri" w:cs="Times New Roman"/>
                <w:b/>
                <w:bCs/>
                <w:color w:val="000000"/>
                <w:sz w:val="16"/>
                <w:szCs w:val="16"/>
              </w:rPr>
            </w:pPr>
            <w:proofErr w:type="spellStart"/>
            <w:r w:rsidRPr="00DD6D5D">
              <w:rPr>
                <w:rFonts w:ascii="Calibri" w:eastAsia="Times New Roman" w:hAnsi="Calibri" w:cs="Times New Roman"/>
                <w:b/>
                <w:bCs/>
                <w:color w:val="000000"/>
                <w:sz w:val="16"/>
                <w:szCs w:val="16"/>
              </w:rPr>
              <w:t>California</w:t>
            </w:r>
            <w:proofErr w:type="spellEnd"/>
          </w:p>
        </w:tc>
        <w:tc>
          <w:tcPr>
            <w:tcW w:w="1898" w:type="dxa"/>
            <w:tcBorders>
              <w:top w:val="nil"/>
              <w:left w:val="nil"/>
              <w:bottom w:val="single" w:sz="4" w:space="0" w:color="auto"/>
              <w:right w:val="single" w:sz="4" w:space="0" w:color="auto"/>
            </w:tcBorders>
            <w:shd w:val="clear" w:color="000000" w:fill="D8D8D8"/>
            <w:noWrap/>
            <w:vAlign w:val="bottom"/>
            <w:hideMark/>
          </w:tcPr>
          <w:p w:rsidR="00765302" w:rsidRPr="00DD6D5D" w:rsidRDefault="00765302" w:rsidP="00AC48D8">
            <w:pPr>
              <w:spacing w:after="0" w:line="240" w:lineRule="auto"/>
              <w:rPr>
                <w:rFonts w:ascii="Calibri" w:eastAsia="Times New Roman" w:hAnsi="Calibri" w:cs="Times New Roman"/>
                <w:b/>
                <w:bCs/>
                <w:color w:val="000000"/>
                <w:sz w:val="16"/>
                <w:szCs w:val="16"/>
              </w:rPr>
            </w:pPr>
            <w:r w:rsidRPr="00DD6D5D">
              <w:rPr>
                <w:rFonts w:ascii="Calibri" w:eastAsia="Times New Roman" w:hAnsi="Calibri" w:cs="Times New Roman"/>
                <w:b/>
                <w:bCs/>
                <w:color w:val="000000"/>
                <w:sz w:val="16"/>
                <w:szCs w:val="16"/>
              </w:rPr>
              <w:t>Hawaii</w:t>
            </w:r>
          </w:p>
        </w:tc>
        <w:tc>
          <w:tcPr>
            <w:tcW w:w="1149" w:type="dxa"/>
            <w:tcBorders>
              <w:top w:val="nil"/>
              <w:left w:val="nil"/>
              <w:bottom w:val="single" w:sz="4" w:space="0" w:color="auto"/>
              <w:right w:val="single" w:sz="4" w:space="0" w:color="auto"/>
            </w:tcBorders>
            <w:shd w:val="clear" w:color="000000" w:fill="D8D8D8"/>
            <w:noWrap/>
            <w:vAlign w:val="bottom"/>
            <w:hideMark/>
          </w:tcPr>
          <w:p w:rsidR="00765302" w:rsidRPr="00DD6D5D" w:rsidRDefault="00765302" w:rsidP="00AC48D8">
            <w:pPr>
              <w:spacing w:after="0" w:line="240" w:lineRule="auto"/>
              <w:rPr>
                <w:rFonts w:ascii="Calibri" w:eastAsia="Times New Roman" w:hAnsi="Calibri" w:cs="Times New Roman"/>
                <w:b/>
                <w:bCs/>
                <w:color w:val="000000"/>
                <w:sz w:val="16"/>
                <w:szCs w:val="16"/>
              </w:rPr>
            </w:pPr>
            <w:r w:rsidRPr="00DD6D5D">
              <w:rPr>
                <w:rFonts w:ascii="Calibri" w:eastAsia="Times New Roman" w:hAnsi="Calibri" w:cs="Times New Roman"/>
                <w:b/>
                <w:bCs/>
                <w:color w:val="000000"/>
                <w:sz w:val="16"/>
                <w:szCs w:val="16"/>
              </w:rPr>
              <w:t>Florida</w:t>
            </w:r>
          </w:p>
        </w:tc>
        <w:tc>
          <w:tcPr>
            <w:tcW w:w="1293" w:type="dxa"/>
            <w:tcBorders>
              <w:top w:val="nil"/>
              <w:left w:val="nil"/>
              <w:bottom w:val="single" w:sz="4" w:space="0" w:color="auto"/>
              <w:right w:val="single" w:sz="4" w:space="0" w:color="auto"/>
            </w:tcBorders>
            <w:shd w:val="clear" w:color="000000" w:fill="D8D8D8"/>
            <w:noWrap/>
            <w:vAlign w:val="bottom"/>
            <w:hideMark/>
          </w:tcPr>
          <w:p w:rsidR="00765302" w:rsidRPr="00DD6D5D" w:rsidRDefault="00765302" w:rsidP="00AC48D8">
            <w:pPr>
              <w:spacing w:after="0" w:line="240" w:lineRule="auto"/>
              <w:rPr>
                <w:rFonts w:ascii="Calibri" w:eastAsia="Times New Roman" w:hAnsi="Calibri" w:cs="Times New Roman"/>
                <w:b/>
                <w:bCs/>
                <w:color w:val="000000"/>
                <w:sz w:val="16"/>
                <w:szCs w:val="16"/>
              </w:rPr>
            </w:pPr>
            <w:r w:rsidRPr="00DD6D5D">
              <w:rPr>
                <w:rFonts w:ascii="Calibri" w:eastAsia="Times New Roman" w:hAnsi="Calibri" w:cs="Times New Roman"/>
                <w:b/>
                <w:bCs/>
                <w:color w:val="000000"/>
                <w:sz w:val="16"/>
                <w:szCs w:val="16"/>
              </w:rPr>
              <w:t>Indiana</w:t>
            </w:r>
          </w:p>
        </w:tc>
        <w:tc>
          <w:tcPr>
            <w:tcW w:w="1149" w:type="dxa"/>
            <w:tcBorders>
              <w:top w:val="nil"/>
              <w:left w:val="nil"/>
              <w:bottom w:val="single" w:sz="4" w:space="0" w:color="auto"/>
              <w:right w:val="single" w:sz="4" w:space="0" w:color="auto"/>
            </w:tcBorders>
            <w:shd w:val="clear" w:color="000000" w:fill="D8D8D8"/>
            <w:noWrap/>
            <w:vAlign w:val="bottom"/>
            <w:hideMark/>
          </w:tcPr>
          <w:p w:rsidR="00765302" w:rsidRPr="00DD6D5D" w:rsidRDefault="00765302" w:rsidP="00AC48D8">
            <w:pPr>
              <w:spacing w:after="0" w:line="240" w:lineRule="auto"/>
              <w:rPr>
                <w:rFonts w:ascii="Calibri" w:eastAsia="Times New Roman" w:hAnsi="Calibri" w:cs="Times New Roman"/>
                <w:b/>
                <w:bCs/>
                <w:color w:val="000000"/>
                <w:sz w:val="16"/>
                <w:szCs w:val="16"/>
              </w:rPr>
            </w:pPr>
            <w:r w:rsidRPr="00DD6D5D">
              <w:rPr>
                <w:rFonts w:ascii="Calibri" w:eastAsia="Times New Roman" w:hAnsi="Calibri" w:cs="Times New Roman"/>
                <w:b/>
                <w:bCs/>
                <w:color w:val="000000"/>
                <w:sz w:val="16"/>
                <w:szCs w:val="16"/>
              </w:rPr>
              <w:t>New York</w:t>
            </w:r>
          </w:p>
        </w:tc>
      </w:tr>
      <w:tr w:rsidR="00765302" w:rsidRPr="00DD6D5D" w:rsidTr="00AC48D8">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765302" w:rsidRPr="00DD6D5D" w:rsidRDefault="00765302" w:rsidP="00AC48D8">
            <w:pPr>
              <w:spacing w:after="0" w:line="240" w:lineRule="auto"/>
              <w:rPr>
                <w:rFonts w:ascii="Calibri" w:eastAsia="Times New Roman" w:hAnsi="Calibri" w:cs="Times New Roman"/>
                <w:b/>
                <w:bCs/>
                <w:color w:val="000000"/>
              </w:rPr>
            </w:pPr>
            <w:r w:rsidRPr="00DD6D5D">
              <w:rPr>
                <w:rFonts w:ascii="Calibri" w:eastAsia="Times New Roman" w:hAnsi="Calibri" w:cs="Times New Roman"/>
                <w:b/>
                <w:bCs/>
                <w:color w:val="000000"/>
              </w:rPr>
              <w:t>Duração</w:t>
            </w:r>
          </w:p>
        </w:tc>
        <w:tc>
          <w:tcPr>
            <w:tcW w:w="1491"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10 a 20 anos</w:t>
            </w:r>
          </w:p>
        </w:tc>
        <w:tc>
          <w:tcPr>
            <w:tcW w:w="1898"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20 anos</w:t>
            </w:r>
          </w:p>
        </w:tc>
        <w:tc>
          <w:tcPr>
            <w:tcW w:w="1149"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20 anos</w:t>
            </w:r>
          </w:p>
        </w:tc>
        <w:tc>
          <w:tcPr>
            <w:tcW w:w="1293"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15 anos</w:t>
            </w:r>
          </w:p>
        </w:tc>
        <w:tc>
          <w:tcPr>
            <w:tcW w:w="1149"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20 anos</w:t>
            </w:r>
          </w:p>
        </w:tc>
      </w:tr>
      <w:tr w:rsidR="00765302" w:rsidRPr="00DD6D5D" w:rsidTr="00AC48D8">
        <w:trPr>
          <w:trHeight w:val="300"/>
        </w:trPr>
        <w:tc>
          <w:tcPr>
            <w:tcW w:w="1980"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765302" w:rsidRPr="00DD6D5D" w:rsidRDefault="00765302" w:rsidP="00AC48D8">
            <w:pPr>
              <w:spacing w:after="0" w:line="240" w:lineRule="auto"/>
              <w:jc w:val="center"/>
              <w:rPr>
                <w:rFonts w:ascii="Calibri" w:eastAsia="Times New Roman" w:hAnsi="Calibri" w:cs="Times New Roman"/>
                <w:b/>
                <w:bCs/>
                <w:color w:val="000000"/>
              </w:rPr>
            </w:pPr>
            <w:r w:rsidRPr="00DD6D5D">
              <w:rPr>
                <w:rFonts w:ascii="Calibri" w:eastAsia="Times New Roman" w:hAnsi="Calibri" w:cs="Times New Roman"/>
                <w:b/>
                <w:bCs/>
                <w:color w:val="000000"/>
              </w:rPr>
              <w:t>Fontes habilitadas</w:t>
            </w:r>
          </w:p>
        </w:tc>
        <w:tc>
          <w:tcPr>
            <w:tcW w:w="1491"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xml:space="preserve">Biogás </w:t>
            </w:r>
          </w:p>
        </w:tc>
        <w:tc>
          <w:tcPr>
            <w:tcW w:w="1898"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293"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r>
      <w:tr w:rsidR="00765302" w:rsidRPr="00DD6D5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DD6D5D" w:rsidRDefault="00765302" w:rsidP="00AC48D8">
            <w:pPr>
              <w:spacing w:after="0" w:line="240" w:lineRule="auto"/>
              <w:rPr>
                <w:rFonts w:ascii="Calibri" w:eastAsia="Times New Roman" w:hAnsi="Calibri" w:cs="Times New Roman"/>
                <w:b/>
                <w:bCs/>
                <w:color w:val="000000"/>
              </w:rPr>
            </w:pPr>
          </w:p>
        </w:tc>
        <w:tc>
          <w:tcPr>
            <w:tcW w:w="1491"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Hidroeletricidade</w:t>
            </w:r>
          </w:p>
        </w:tc>
        <w:tc>
          <w:tcPr>
            <w:tcW w:w="1898"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proofErr w:type="gramStart"/>
            <w:r w:rsidRPr="00DD6D5D">
              <w:rPr>
                <w:rFonts w:ascii="Calibri" w:eastAsia="Times New Roman" w:hAnsi="Calibri" w:cs="Times New Roman"/>
                <w:color w:val="000000"/>
                <w:sz w:val="16"/>
                <w:szCs w:val="16"/>
              </w:rPr>
              <w:t>Energia Helio térmica</w:t>
            </w:r>
            <w:proofErr w:type="gramEnd"/>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293"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r>
      <w:tr w:rsidR="00765302" w:rsidRPr="00DD6D5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DD6D5D" w:rsidRDefault="00765302" w:rsidP="00AC48D8">
            <w:pPr>
              <w:spacing w:after="0" w:line="240" w:lineRule="auto"/>
              <w:rPr>
                <w:rFonts w:ascii="Calibri" w:eastAsia="Times New Roman" w:hAnsi="Calibri" w:cs="Times New Roman"/>
                <w:b/>
                <w:bCs/>
                <w:color w:val="000000"/>
              </w:rPr>
            </w:pPr>
          </w:p>
        </w:tc>
        <w:tc>
          <w:tcPr>
            <w:tcW w:w="1491"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Fotovoltaica</w:t>
            </w:r>
          </w:p>
        </w:tc>
        <w:tc>
          <w:tcPr>
            <w:tcW w:w="1898"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Fotovoltaica</w:t>
            </w:r>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Fotovoltaica</w:t>
            </w:r>
          </w:p>
        </w:tc>
        <w:tc>
          <w:tcPr>
            <w:tcW w:w="1293"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Fotovoltaica</w:t>
            </w:r>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Fotovoltaica</w:t>
            </w:r>
          </w:p>
        </w:tc>
      </w:tr>
      <w:tr w:rsidR="00765302" w:rsidRPr="00DD6D5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DD6D5D" w:rsidRDefault="00765302" w:rsidP="00AC48D8">
            <w:pPr>
              <w:spacing w:after="0" w:line="240" w:lineRule="auto"/>
              <w:rPr>
                <w:rFonts w:ascii="Calibri" w:eastAsia="Times New Roman" w:hAnsi="Calibri" w:cs="Times New Roman"/>
                <w:b/>
                <w:bCs/>
                <w:color w:val="000000"/>
              </w:rPr>
            </w:pPr>
          </w:p>
        </w:tc>
        <w:tc>
          <w:tcPr>
            <w:tcW w:w="1491"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Energia eólica</w:t>
            </w:r>
          </w:p>
        </w:tc>
        <w:tc>
          <w:tcPr>
            <w:tcW w:w="1898"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Energia eólica</w:t>
            </w:r>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293"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Energia eólica</w:t>
            </w:r>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r>
      <w:tr w:rsidR="00765302" w:rsidRPr="00DD6D5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DD6D5D" w:rsidRDefault="00765302" w:rsidP="00AC48D8">
            <w:pPr>
              <w:spacing w:after="0" w:line="240" w:lineRule="auto"/>
              <w:rPr>
                <w:rFonts w:ascii="Calibri" w:eastAsia="Times New Roman" w:hAnsi="Calibri" w:cs="Times New Roman"/>
                <w:b/>
                <w:bCs/>
                <w:color w:val="000000"/>
              </w:rPr>
            </w:pPr>
          </w:p>
        </w:tc>
        <w:tc>
          <w:tcPr>
            <w:tcW w:w="1491"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Biomassa</w:t>
            </w:r>
          </w:p>
        </w:tc>
        <w:tc>
          <w:tcPr>
            <w:tcW w:w="1898"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Hidroeletricidade</w:t>
            </w:r>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293"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Biomassa</w:t>
            </w:r>
          </w:p>
        </w:tc>
        <w:tc>
          <w:tcPr>
            <w:tcW w:w="1149" w:type="dxa"/>
            <w:tcBorders>
              <w:top w:val="nil"/>
              <w:left w:val="nil"/>
              <w:bottom w:val="nil"/>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r>
      <w:tr w:rsidR="00765302" w:rsidRPr="00DD6D5D" w:rsidTr="00AC48D8">
        <w:trPr>
          <w:trHeight w:val="300"/>
        </w:trPr>
        <w:tc>
          <w:tcPr>
            <w:tcW w:w="1980" w:type="dxa"/>
            <w:vMerge/>
            <w:tcBorders>
              <w:top w:val="nil"/>
              <w:left w:val="single" w:sz="4" w:space="0" w:color="auto"/>
              <w:bottom w:val="single" w:sz="4" w:space="0" w:color="000000"/>
              <w:right w:val="single" w:sz="4" w:space="0" w:color="auto"/>
            </w:tcBorders>
            <w:vAlign w:val="center"/>
            <w:hideMark/>
          </w:tcPr>
          <w:p w:rsidR="00765302" w:rsidRPr="00DD6D5D" w:rsidRDefault="00765302" w:rsidP="00AC48D8">
            <w:pPr>
              <w:spacing w:after="0" w:line="240" w:lineRule="auto"/>
              <w:rPr>
                <w:rFonts w:ascii="Calibri" w:eastAsia="Times New Roman" w:hAnsi="Calibri" w:cs="Times New Roman"/>
                <w:b/>
                <w:bCs/>
                <w:color w:val="000000"/>
              </w:rPr>
            </w:pPr>
          </w:p>
        </w:tc>
        <w:tc>
          <w:tcPr>
            <w:tcW w:w="1491"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Entre outros*</w:t>
            </w:r>
          </w:p>
        </w:tc>
        <w:tc>
          <w:tcPr>
            <w:tcW w:w="1898"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149"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293"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c>
          <w:tcPr>
            <w:tcW w:w="1149"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w:t>
            </w:r>
          </w:p>
        </w:tc>
      </w:tr>
      <w:tr w:rsidR="00765302" w:rsidRPr="00DD6D5D" w:rsidTr="00AC48D8">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bottom"/>
            <w:hideMark/>
          </w:tcPr>
          <w:p w:rsidR="00765302" w:rsidRPr="00DD6D5D" w:rsidRDefault="00765302" w:rsidP="00AC48D8">
            <w:pPr>
              <w:spacing w:after="0" w:line="240" w:lineRule="auto"/>
              <w:rPr>
                <w:rFonts w:ascii="Calibri" w:eastAsia="Times New Roman" w:hAnsi="Calibri" w:cs="Times New Roman"/>
                <w:b/>
                <w:bCs/>
                <w:color w:val="000000"/>
              </w:rPr>
            </w:pPr>
            <w:r w:rsidRPr="00DD6D5D">
              <w:rPr>
                <w:rFonts w:ascii="Calibri" w:eastAsia="Times New Roman" w:hAnsi="Calibri" w:cs="Times New Roman"/>
                <w:b/>
                <w:bCs/>
                <w:color w:val="000000"/>
              </w:rPr>
              <w:t>Capacidade máxima</w:t>
            </w:r>
          </w:p>
        </w:tc>
        <w:tc>
          <w:tcPr>
            <w:tcW w:w="1491"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proofErr w:type="gramStart"/>
            <w:r w:rsidRPr="00DD6D5D">
              <w:rPr>
                <w:rFonts w:ascii="Calibri" w:eastAsia="Times New Roman" w:hAnsi="Calibri" w:cs="Times New Roman"/>
                <w:color w:val="000000"/>
                <w:sz w:val="16"/>
                <w:szCs w:val="16"/>
              </w:rPr>
              <w:t>3MW</w:t>
            </w:r>
            <w:proofErr w:type="gramEnd"/>
          </w:p>
        </w:tc>
        <w:tc>
          <w:tcPr>
            <w:tcW w:w="1898"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proofErr w:type="gramStart"/>
            <w:r w:rsidRPr="00DD6D5D">
              <w:rPr>
                <w:rFonts w:ascii="Calibri" w:eastAsia="Times New Roman" w:hAnsi="Calibri" w:cs="Times New Roman"/>
                <w:color w:val="000000"/>
                <w:sz w:val="16"/>
                <w:szCs w:val="16"/>
              </w:rPr>
              <w:t>5MW</w:t>
            </w:r>
            <w:proofErr w:type="gramEnd"/>
          </w:p>
        </w:tc>
        <w:tc>
          <w:tcPr>
            <w:tcW w:w="1149"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r w:rsidRPr="00DD6D5D">
              <w:rPr>
                <w:rFonts w:ascii="Calibri" w:eastAsia="Times New Roman" w:hAnsi="Calibri" w:cs="Times New Roman"/>
                <w:color w:val="000000"/>
                <w:sz w:val="16"/>
                <w:szCs w:val="16"/>
              </w:rPr>
              <w:t xml:space="preserve">10 </w:t>
            </w:r>
            <w:proofErr w:type="gramStart"/>
            <w:r w:rsidRPr="00DD6D5D">
              <w:rPr>
                <w:rFonts w:ascii="Calibri" w:eastAsia="Times New Roman" w:hAnsi="Calibri" w:cs="Times New Roman"/>
                <w:color w:val="000000"/>
                <w:sz w:val="16"/>
                <w:szCs w:val="16"/>
              </w:rPr>
              <w:t>kW</w:t>
            </w:r>
            <w:proofErr w:type="gramEnd"/>
          </w:p>
        </w:tc>
        <w:tc>
          <w:tcPr>
            <w:tcW w:w="1293"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proofErr w:type="gramStart"/>
            <w:r w:rsidRPr="00DD6D5D">
              <w:rPr>
                <w:rFonts w:ascii="Calibri" w:eastAsia="Times New Roman" w:hAnsi="Calibri" w:cs="Times New Roman"/>
                <w:color w:val="000000"/>
                <w:sz w:val="16"/>
                <w:szCs w:val="16"/>
              </w:rPr>
              <w:t>15MW</w:t>
            </w:r>
            <w:proofErr w:type="gramEnd"/>
          </w:p>
        </w:tc>
        <w:tc>
          <w:tcPr>
            <w:tcW w:w="1149" w:type="dxa"/>
            <w:tcBorders>
              <w:top w:val="nil"/>
              <w:left w:val="nil"/>
              <w:bottom w:val="single" w:sz="4" w:space="0" w:color="auto"/>
              <w:right w:val="single" w:sz="4" w:space="0" w:color="auto"/>
            </w:tcBorders>
            <w:shd w:val="clear" w:color="000000" w:fill="FFFFFF"/>
            <w:noWrap/>
            <w:vAlign w:val="bottom"/>
            <w:hideMark/>
          </w:tcPr>
          <w:p w:rsidR="00765302" w:rsidRPr="00DD6D5D" w:rsidRDefault="00765302" w:rsidP="00AC48D8">
            <w:pPr>
              <w:spacing w:after="0" w:line="240" w:lineRule="auto"/>
              <w:rPr>
                <w:rFonts w:ascii="Calibri" w:eastAsia="Times New Roman" w:hAnsi="Calibri" w:cs="Times New Roman"/>
                <w:color w:val="000000"/>
                <w:sz w:val="16"/>
                <w:szCs w:val="16"/>
              </w:rPr>
            </w:pPr>
            <w:proofErr w:type="gramStart"/>
            <w:r w:rsidRPr="00DD6D5D">
              <w:rPr>
                <w:rFonts w:ascii="Calibri" w:eastAsia="Times New Roman" w:hAnsi="Calibri" w:cs="Times New Roman"/>
                <w:color w:val="000000"/>
                <w:sz w:val="16"/>
                <w:szCs w:val="16"/>
              </w:rPr>
              <w:t>20MW</w:t>
            </w:r>
            <w:proofErr w:type="gramEnd"/>
          </w:p>
        </w:tc>
      </w:tr>
    </w:tbl>
    <w:p w:rsidR="00765302" w:rsidRDefault="00765302" w:rsidP="0076530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Fonte: </w:t>
      </w:r>
      <w:proofErr w:type="gramStart"/>
      <w:r>
        <w:rPr>
          <w:rFonts w:ascii="Times New Roman" w:hAnsi="Times New Roman" w:cs="Times New Roman"/>
          <w:sz w:val="24"/>
          <w:szCs w:val="24"/>
        </w:rPr>
        <w:t>EIA.</w:t>
      </w:r>
      <w:proofErr w:type="gramEnd"/>
      <w:r w:rsidR="00D67A79">
        <w:rPr>
          <w:rFonts w:ascii="Times New Roman" w:hAnsi="Times New Roman" w:cs="Times New Roman"/>
          <w:sz w:val="24"/>
          <w:szCs w:val="24"/>
        </w:rPr>
        <w:t>2012</w:t>
      </w:r>
    </w:p>
    <w:p w:rsidR="00765302" w:rsidRDefault="00765302" w:rsidP="007653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Em todas as regiões observadas, a energia fotovoltaica é uma fonte habilitada para receber o incentivo por meio do </w:t>
      </w:r>
      <w:proofErr w:type="spellStart"/>
      <w:proofErr w:type="gramStart"/>
      <w:r>
        <w:rPr>
          <w:rFonts w:ascii="Times New Roman" w:hAnsi="Times New Roman" w:cs="Times New Roman"/>
          <w:sz w:val="24"/>
          <w:szCs w:val="24"/>
        </w:rPr>
        <w:t>FiT</w:t>
      </w:r>
      <w:proofErr w:type="spellEnd"/>
      <w:proofErr w:type="gramEnd"/>
      <w:r>
        <w:rPr>
          <w:rFonts w:ascii="Times New Roman" w:hAnsi="Times New Roman" w:cs="Times New Roman"/>
          <w:sz w:val="24"/>
          <w:szCs w:val="24"/>
        </w:rPr>
        <w:t xml:space="preserve">, a duração do contrato varia de 10 a 20 anos em duas regiões, de 15 a 25 anos em uma região e é de 15 anos em uma região e de 20 anos em 4 regiões. </w:t>
      </w:r>
    </w:p>
    <w:p w:rsidR="00765302" w:rsidRDefault="00765302" w:rsidP="00765302">
      <w:pPr>
        <w:spacing w:after="0" w:line="360" w:lineRule="auto"/>
        <w:ind w:firstLine="234"/>
        <w:jc w:val="both"/>
        <w:textAlignment w:val="baseline"/>
        <w:rPr>
          <w:rFonts w:ascii="Times New Roman" w:hAnsi="Times New Roman" w:cs="Times New Roman"/>
          <w:sz w:val="24"/>
          <w:szCs w:val="24"/>
        </w:rPr>
      </w:pPr>
      <w:r>
        <w:rPr>
          <w:rFonts w:ascii="Times New Roman" w:hAnsi="Times New Roman" w:cs="Times New Roman"/>
          <w:sz w:val="24"/>
          <w:szCs w:val="24"/>
        </w:rPr>
        <w:t xml:space="preserve">O nível de importância da inserção do </w:t>
      </w:r>
      <w:proofErr w:type="spellStart"/>
      <w:proofErr w:type="gramStart"/>
      <w:r>
        <w:rPr>
          <w:rFonts w:ascii="Times New Roman" w:hAnsi="Times New Roman" w:cs="Times New Roman"/>
          <w:sz w:val="24"/>
          <w:szCs w:val="24"/>
        </w:rPr>
        <w:t>FiT</w:t>
      </w:r>
      <w:proofErr w:type="spellEnd"/>
      <w:proofErr w:type="gramEnd"/>
      <w:r>
        <w:rPr>
          <w:rFonts w:ascii="Times New Roman" w:hAnsi="Times New Roman" w:cs="Times New Roman"/>
          <w:sz w:val="24"/>
          <w:szCs w:val="24"/>
        </w:rPr>
        <w:t xml:space="preserve">, depende diretamente do potencial e dos custos da energia renovável do local onde será aplicado </w:t>
      </w:r>
      <w:r w:rsidR="00DE6361">
        <w:rPr>
          <w:rFonts w:ascii="Times New Roman" w:hAnsi="Times New Roman" w:cs="Times New Roman"/>
          <w:sz w:val="24"/>
          <w:szCs w:val="24"/>
        </w:rPr>
        <w:fldChar w:fldCharType="begin" w:fldLock="1"/>
      </w:r>
      <w:r w:rsidR="002E38A9">
        <w:rPr>
          <w:rFonts w:ascii="Times New Roman" w:hAnsi="Times New Roman" w:cs="Times New Roman"/>
          <w:sz w:val="24"/>
          <w:szCs w:val="24"/>
        </w:rPr>
        <w:instrText>ADDIN CSL_CITATION { "citationItems" : [ { "id" : "ITEM-1", "itemData" : { "author" : [ { "dropping-particle" : "", "family" : "Sijm", "given" : "M", "non-dropping-particle" : "", "parse-names" : false, "suffix" : "" } ], "id" : "ITEM-1", "issue" : "November", "issued" : { "date-parts" : [ [ "2002" ] ] }, "title" : "The Performance of Feed-in Tariffs to Promote Renewable Electricity in European Countries", "type" : "article-journal" }, "uris" : [ "http://www.mendeley.com/documents/?uuid=05c281b0-f279-49ec-b047-937b486047f2" ] } ], "mendeley" : { "previouslyFormattedCitation" : "(SIJM, 2002)" }, "properties" : { "noteIndex" : 0 }, "schema" : "https://github.com/citation-style-language/schema/raw/master/csl-citation.json" }</w:instrText>
      </w:r>
      <w:r w:rsidR="00DE6361">
        <w:rPr>
          <w:rFonts w:ascii="Times New Roman" w:hAnsi="Times New Roman" w:cs="Times New Roman"/>
          <w:sz w:val="24"/>
          <w:szCs w:val="24"/>
        </w:rPr>
        <w:fldChar w:fldCharType="separate"/>
      </w:r>
      <w:r w:rsidR="00B5382F" w:rsidRPr="00B5382F">
        <w:rPr>
          <w:rFonts w:ascii="Times New Roman" w:hAnsi="Times New Roman" w:cs="Times New Roman"/>
          <w:noProof/>
          <w:sz w:val="24"/>
          <w:szCs w:val="24"/>
        </w:rPr>
        <w:t>(SIJM, 2002)</w:t>
      </w:r>
      <w:r w:rsidR="00DE6361">
        <w:rPr>
          <w:rFonts w:ascii="Times New Roman" w:hAnsi="Times New Roman" w:cs="Times New Roman"/>
          <w:sz w:val="24"/>
          <w:szCs w:val="24"/>
        </w:rPr>
        <w:fldChar w:fldCharType="end"/>
      </w:r>
      <w:r>
        <w:rPr>
          <w:rFonts w:ascii="Times New Roman" w:hAnsi="Times New Roman" w:cs="Times New Roman"/>
          <w:sz w:val="24"/>
          <w:szCs w:val="24"/>
        </w:rPr>
        <w:t>.</w:t>
      </w:r>
    </w:p>
    <w:p w:rsidR="00765302" w:rsidRDefault="00765302" w:rsidP="0076530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cinco países com maior capacidade instalada de energias renováveis, são EUA, Brasil, Alemanha, Canadá e China. O Canadá tem uma capacidade hidrelétrica instalada de 76,2GW e </w:t>
      </w:r>
      <w:proofErr w:type="gramStart"/>
      <w:r>
        <w:rPr>
          <w:rFonts w:ascii="Times New Roman" w:hAnsi="Times New Roman" w:cs="Times New Roman"/>
          <w:sz w:val="24"/>
          <w:szCs w:val="24"/>
        </w:rPr>
        <w:t>está</w:t>
      </w:r>
      <w:proofErr w:type="gramEnd"/>
      <w:r>
        <w:rPr>
          <w:rFonts w:ascii="Times New Roman" w:hAnsi="Times New Roman" w:cs="Times New Roman"/>
          <w:sz w:val="24"/>
          <w:szCs w:val="24"/>
        </w:rPr>
        <w:t xml:space="preserve"> em 4º lugar entre os cinco países com maior capacidade hidrelétrica instalada. Em primeiro está a China (260GW), em segundo, Brasil (85,7GW) em terceiro os EUA (78,4GW) e em quinto a Rússia (46,7GW). Dentre os cinco países com maior capacidade instalada de energias renováveis, os Estados Unidos, a Alemanha e a China também estão dentre os cinco com maior potência fotovoltaica instalada. Dentre os cinco países com maior </w:t>
      </w:r>
      <w:r>
        <w:rPr>
          <w:rFonts w:ascii="Times New Roman" w:hAnsi="Times New Roman" w:cs="Times New Roman"/>
          <w:sz w:val="24"/>
          <w:szCs w:val="24"/>
        </w:rPr>
        <w:lastRenderedPageBreak/>
        <w:t>capacidade hidrelétrica instalada, os Estados Unidos e a China são os países que também estão entre os cinco com a maior</w:t>
      </w:r>
      <w:r w:rsidRPr="00EE4C27">
        <w:rPr>
          <w:rFonts w:ascii="Times New Roman" w:hAnsi="Times New Roman" w:cs="Times New Roman"/>
          <w:sz w:val="24"/>
          <w:szCs w:val="24"/>
        </w:rPr>
        <w:t xml:space="preserve"> </w:t>
      </w:r>
      <w:r>
        <w:rPr>
          <w:rFonts w:ascii="Times New Roman" w:hAnsi="Times New Roman" w:cs="Times New Roman"/>
          <w:sz w:val="24"/>
          <w:szCs w:val="24"/>
        </w:rPr>
        <w:t>potência fotovoltaica instalada.</w:t>
      </w:r>
    </w:p>
    <w:p w:rsidR="00C866C3" w:rsidRDefault="00765302" w:rsidP="0076530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Estados Unidos estão próximos ao Brasil em questão de energias renováveis e capacidade hidrelétrica instalada. No estado da Flórida, o </w:t>
      </w:r>
      <w:proofErr w:type="spellStart"/>
      <w:proofErr w:type="gramStart"/>
      <w:r>
        <w:rPr>
          <w:rFonts w:ascii="Times New Roman" w:hAnsi="Times New Roman" w:cs="Times New Roman"/>
          <w:sz w:val="24"/>
          <w:szCs w:val="24"/>
        </w:rPr>
        <w:t>FiT</w:t>
      </w:r>
      <w:proofErr w:type="spellEnd"/>
      <w:proofErr w:type="gramEnd"/>
      <w:r>
        <w:rPr>
          <w:rFonts w:ascii="Times New Roman" w:hAnsi="Times New Roman" w:cs="Times New Roman"/>
          <w:sz w:val="24"/>
          <w:szCs w:val="24"/>
        </w:rPr>
        <w:t xml:space="preserve"> está suspenso</w:t>
      </w:r>
      <w:r>
        <w:rPr>
          <w:rStyle w:val="Refdenotaderodap"/>
          <w:rFonts w:ascii="Times New Roman" w:hAnsi="Times New Roman" w:cs="Times New Roman"/>
          <w:sz w:val="24"/>
          <w:szCs w:val="24"/>
        </w:rPr>
        <w:footnoteReference w:id="9"/>
      </w:r>
      <w:r>
        <w:rPr>
          <w:rFonts w:ascii="Times New Roman" w:hAnsi="Times New Roman" w:cs="Times New Roman"/>
          <w:sz w:val="24"/>
          <w:szCs w:val="24"/>
        </w:rPr>
        <w:t xml:space="preserve">. Os outros contratos de </w:t>
      </w:r>
      <w:proofErr w:type="spellStart"/>
      <w:proofErr w:type="gramStart"/>
      <w:r>
        <w:rPr>
          <w:rFonts w:ascii="Times New Roman" w:hAnsi="Times New Roman" w:cs="Times New Roman"/>
          <w:sz w:val="24"/>
          <w:szCs w:val="24"/>
        </w:rPr>
        <w:t>FiT</w:t>
      </w:r>
      <w:proofErr w:type="spellEnd"/>
      <w:proofErr w:type="gramEnd"/>
      <w:r>
        <w:rPr>
          <w:rFonts w:ascii="Times New Roman" w:hAnsi="Times New Roman" w:cs="Times New Roman"/>
          <w:sz w:val="24"/>
          <w:szCs w:val="24"/>
        </w:rPr>
        <w:t xml:space="preserve"> no país, possuem uma capacidade instalada máxima muito superior a minigeração de eletricidade estipulada pela REN 482 no Brasil, sendo a menor capacidade máxima instalada no estado da Califórnia, de 3 MW, tal capacidade é 3 vezes maior que a capacidade máxima estipulada pela REN 482, que é de 1 MW </w:t>
      </w:r>
      <w:r w:rsidR="00C03266">
        <w:rPr>
          <w:rFonts w:ascii="Times New Roman" w:hAnsi="Times New Roman" w:cs="Times New Roman"/>
          <w:sz w:val="24"/>
          <w:szCs w:val="24"/>
        </w:rPr>
        <w:t xml:space="preserve">para minigeração distribuída. </w:t>
      </w:r>
      <w:r>
        <w:rPr>
          <w:rFonts w:ascii="Times New Roman" w:hAnsi="Times New Roman" w:cs="Times New Roman"/>
          <w:sz w:val="24"/>
          <w:szCs w:val="24"/>
        </w:rPr>
        <w:t xml:space="preserve">Portanto, seus contratos não são adequados para análise comparativa. Seguindo a mesma linha de raciocínio, o contrato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alemão também não é adequado, pois a capacidade máxima instalada é indeterminada, abrindo portas para grandes geradores. </w:t>
      </w:r>
    </w:p>
    <w:p w:rsidR="00765302" w:rsidRDefault="00765302" w:rsidP="0076530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Canadá, país que está entre os cinco maiores em capacidade instalada de energia renováveis e entre os cinco maiores com capacidade hidroelétrica instalada, possui sistema de compensação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nos estados de Nova </w:t>
      </w:r>
      <w:proofErr w:type="spellStart"/>
      <w:r>
        <w:rPr>
          <w:rFonts w:ascii="Times New Roman" w:hAnsi="Times New Roman" w:cs="Times New Roman"/>
          <w:sz w:val="24"/>
          <w:szCs w:val="24"/>
        </w:rPr>
        <w:t>Scotia</w:t>
      </w:r>
      <w:proofErr w:type="spellEnd"/>
      <w:r>
        <w:rPr>
          <w:rFonts w:ascii="Times New Roman" w:hAnsi="Times New Roman" w:cs="Times New Roman"/>
          <w:sz w:val="24"/>
          <w:szCs w:val="24"/>
        </w:rPr>
        <w:t xml:space="preserve"> e Ontário, a tabela a seguir mostra as principais características dos contratos nos dois estados. </w:t>
      </w:r>
    </w:p>
    <w:p w:rsidR="00765302" w:rsidRPr="00D67A79" w:rsidRDefault="00765302" w:rsidP="00765302">
      <w:pPr>
        <w:autoSpaceDE w:val="0"/>
        <w:autoSpaceDN w:val="0"/>
        <w:adjustRightInd w:val="0"/>
        <w:spacing w:after="0" w:line="360" w:lineRule="auto"/>
        <w:jc w:val="center"/>
        <w:rPr>
          <w:rFonts w:ascii="Times New Roman" w:hAnsi="Times New Roman" w:cs="Times New Roman"/>
          <w:sz w:val="20"/>
          <w:szCs w:val="20"/>
        </w:rPr>
      </w:pPr>
      <w:r w:rsidRPr="00D67A79">
        <w:rPr>
          <w:rFonts w:ascii="Times New Roman" w:hAnsi="Times New Roman" w:cs="Times New Roman"/>
          <w:sz w:val="20"/>
          <w:szCs w:val="20"/>
        </w:rPr>
        <w:t xml:space="preserve">Quadro 6 – </w:t>
      </w:r>
      <w:proofErr w:type="spellStart"/>
      <w:r w:rsidRPr="00D67A79">
        <w:rPr>
          <w:rFonts w:ascii="Times New Roman" w:hAnsi="Times New Roman" w:cs="Times New Roman"/>
          <w:sz w:val="20"/>
          <w:szCs w:val="20"/>
        </w:rPr>
        <w:t>FiT</w:t>
      </w:r>
      <w:proofErr w:type="spellEnd"/>
      <w:r w:rsidRPr="00D67A79">
        <w:rPr>
          <w:rFonts w:ascii="Times New Roman" w:hAnsi="Times New Roman" w:cs="Times New Roman"/>
          <w:sz w:val="20"/>
          <w:szCs w:val="20"/>
        </w:rPr>
        <w:t xml:space="preserve"> em Ontário e Nova </w:t>
      </w:r>
      <w:proofErr w:type="spellStart"/>
      <w:r w:rsidRPr="00D67A79">
        <w:rPr>
          <w:rFonts w:ascii="Times New Roman" w:hAnsi="Times New Roman" w:cs="Times New Roman"/>
          <w:sz w:val="20"/>
          <w:szCs w:val="20"/>
        </w:rPr>
        <w:t>Scotia</w:t>
      </w:r>
      <w:proofErr w:type="spellEnd"/>
    </w:p>
    <w:tbl>
      <w:tblPr>
        <w:tblW w:w="4522" w:type="dxa"/>
        <w:tblInd w:w="2622" w:type="dxa"/>
        <w:tblCellMar>
          <w:left w:w="70" w:type="dxa"/>
          <w:right w:w="70" w:type="dxa"/>
        </w:tblCellMar>
        <w:tblLook w:val="04A0"/>
      </w:tblPr>
      <w:tblGrid>
        <w:gridCol w:w="1362"/>
        <w:gridCol w:w="1580"/>
        <w:gridCol w:w="1580"/>
      </w:tblGrid>
      <w:tr w:rsidR="00765302" w:rsidRPr="00544F60" w:rsidTr="00AC48D8">
        <w:trPr>
          <w:trHeight w:val="300"/>
        </w:trPr>
        <w:tc>
          <w:tcPr>
            <w:tcW w:w="1362" w:type="dxa"/>
            <w:tcBorders>
              <w:top w:val="nil"/>
              <w:left w:val="nil"/>
              <w:bottom w:val="nil"/>
              <w:right w:val="nil"/>
            </w:tcBorders>
            <w:shd w:val="clear" w:color="000000" w:fill="FFFFFF"/>
            <w:noWrap/>
            <w:vAlign w:val="center"/>
            <w:hideMark/>
          </w:tcPr>
          <w:p w:rsidR="00765302" w:rsidRDefault="00765302" w:rsidP="00AC48D8">
            <w:pPr>
              <w:spacing w:after="0" w:line="240" w:lineRule="auto"/>
              <w:jc w:val="center"/>
              <w:rPr>
                <w:rFonts w:ascii="Calibri" w:eastAsia="Times New Roman" w:hAnsi="Calibri" w:cs="Times New Roman"/>
                <w:color w:val="000000"/>
              </w:rPr>
            </w:pPr>
          </w:p>
          <w:p w:rsidR="00765302" w:rsidRDefault="00765302" w:rsidP="00AC48D8">
            <w:pPr>
              <w:spacing w:after="0" w:line="240" w:lineRule="auto"/>
              <w:jc w:val="center"/>
              <w:rPr>
                <w:rFonts w:ascii="Calibri" w:eastAsia="Times New Roman" w:hAnsi="Calibri" w:cs="Times New Roman"/>
                <w:color w:val="000000"/>
              </w:rPr>
            </w:pPr>
          </w:p>
          <w:p w:rsidR="00765302" w:rsidRPr="00544F60" w:rsidRDefault="00765302" w:rsidP="00AC48D8">
            <w:pPr>
              <w:spacing w:after="0" w:line="240" w:lineRule="auto"/>
              <w:rPr>
                <w:rFonts w:ascii="Calibri" w:eastAsia="Times New Roman" w:hAnsi="Calibri" w:cs="Times New Roman"/>
                <w:color w:val="000000"/>
              </w:rPr>
            </w:pPr>
          </w:p>
        </w:tc>
        <w:tc>
          <w:tcPr>
            <w:tcW w:w="158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65302" w:rsidRPr="002A324F" w:rsidRDefault="00765302" w:rsidP="00AC48D8">
            <w:pPr>
              <w:spacing w:after="0" w:line="240" w:lineRule="auto"/>
              <w:jc w:val="center"/>
              <w:rPr>
                <w:rFonts w:ascii="Calibri" w:eastAsia="Times New Roman" w:hAnsi="Calibri" w:cs="Times New Roman"/>
                <w:b/>
                <w:bCs/>
                <w:color w:val="000000"/>
              </w:rPr>
            </w:pPr>
            <w:r w:rsidRPr="002A324F">
              <w:rPr>
                <w:rFonts w:ascii="Calibri" w:eastAsia="Times New Roman" w:hAnsi="Calibri" w:cs="Times New Roman"/>
                <w:b/>
                <w:bCs/>
                <w:color w:val="000000"/>
              </w:rPr>
              <w:t>Ontário Canadá</w:t>
            </w:r>
            <w:r>
              <w:rPr>
                <w:rFonts w:ascii="Calibri" w:eastAsia="Times New Roman" w:hAnsi="Calibri" w:cs="Times New Roman"/>
                <w:b/>
                <w:bCs/>
                <w:color w:val="000000"/>
              </w:rPr>
              <w:t xml:space="preserve"> </w:t>
            </w:r>
            <w:r w:rsidRPr="002A324F">
              <w:rPr>
                <w:rFonts w:ascii="Calibri" w:eastAsia="Times New Roman" w:hAnsi="Calibri" w:cs="Times New Roman"/>
                <w:b/>
                <w:bCs/>
                <w:color w:val="000000"/>
              </w:rPr>
              <w:t xml:space="preserve">( </w:t>
            </w:r>
            <w:proofErr w:type="spellStart"/>
            <w:r w:rsidRPr="002A324F">
              <w:rPr>
                <w:rFonts w:ascii="Calibri" w:eastAsia="Times New Roman" w:hAnsi="Calibri" w:cs="Times New Roman"/>
                <w:b/>
                <w:bCs/>
                <w:color w:val="000000"/>
              </w:rPr>
              <w:t>MicroFiT</w:t>
            </w:r>
            <w:proofErr w:type="spellEnd"/>
            <w:r w:rsidRPr="002A324F">
              <w:rPr>
                <w:rFonts w:ascii="Calibri" w:eastAsia="Times New Roman" w:hAnsi="Calibri" w:cs="Times New Roman"/>
                <w:b/>
                <w:bCs/>
                <w:color w:val="000000"/>
              </w:rPr>
              <w:t>)</w:t>
            </w:r>
          </w:p>
        </w:tc>
        <w:tc>
          <w:tcPr>
            <w:tcW w:w="1580" w:type="dxa"/>
            <w:tcBorders>
              <w:top w:val="single" w:sz="4" w:space="0" w:color="auto"/>
              <w:left w:val="nil"/>
              <w:bottom w:val="single" w:sz="4" w:space="0" w:color="auto"/>
              <w:right w:val="single" w:sz="4" w:space="0" w:color="auto"/>
            </w:tcBorders>
            <w:shd w:val="clear" w:color="000000" w:fill="D8D8D8"/>
            <w:noWrap/>
            <w:vAlign w:val="center"/>
            <w:hideMark/>
          </w:tcPr>
          <w:p w:rsidR="00765302" w:rsidRPr="002A324F" w:rsidRDefault="00765302" w:rsidP="00AC48D8">
            <w:pPr>
              <w:spacing w:after="0" w:line="240" w:lineRule="auto"/>
              <w:jc w:val="center"/>
              <w:rPr>
                <w:rFonts w:ascii="Calibri" w:eastAsia="Times New Roman" w:hAnsi="Calibri" w:cs="Times New Roman"/>
                <w:b/>
                <w:bCs/>
                <w:color w:val="000000"/>
              </w:rPr>
            </w:pPr>
            <w:r w:rsidRPr="002A324F">
              <w:rPr>
                <w:rFonts w:ascii="Calibri" w:eastAsia="Times New Roman" w:hAnsi="Calibri" w:cs="Times New Roman"/>
                <w:b/>
                <w:bCs/>
                <w:color w:val="000000"/>
              </w:rPr>
              <w:t xml:space="preserve">Nova </w:t>
            </w:r>
            <w:proofErr w:type="spellStart"/>
            <w:r w:rsidRPr="002A324F">
              <w:rPr>
                <w:rFonts w:ascii="Calibri" w:eastAsia="Times New Roman" w:hAnsi="Calibri" w:cs="Times New Roman"/>
                <w:b/>
                <w:bCs/>
                <w:color w:val="000000"/>
              </w:rPr>
              <w:t>Scotia</w:t>
            </w:r>
            <w:proofErr w:type="spellEnd"/>
          </w:p>
        </w:tc>
      </w:tr>
      <w:tr w:rsidR="00765302" w:rsidRPr="00544F60" w:rsidTr="00AC48D8">
        <w:trPr>
          <w:trHeight w:val="300"/>
        </w:trPr>
        <w:tc>
          <w:tcPr>
            <w:tcW w:w="1362"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765302" w:rsidRPr="00544F60" w:rsidRDefault="00765302" w:rsidP="00AC48D8">
            <w:pPr>
              <w:spacing w:after="0" w:line="240" w:lineRule="auto"/>
              <w:jc w:val="center"/>
              <w:rPr>
                <w:rFonts w:ascii="Calibri" w:eastAsia="Times New Roman" w:hAnsi="Calibri" w:cs="Times New Roman"/>
                <w:b/>
                <w:bCs/>
                <w:color w:val="000000"/>
                <w:sz w:val="16"/>
                <w:szCs w:val="16"/>
              </w:rPr>
            </w:pPr>
            <w:r w:rsidRPr="00544F60">
              <w:rPr>
                <w:rFonts w:ascii="Calibri" w:eastAsia="Times New Roman" w:hAnsi="Calibri" w:cs="Times New Roman"/>
                <w:b/>
                <w:bCs/>
                <w:color w:val="000000"/>
                <w:sz w:val="16"/>
                <w:szCs w:val="16"/>
              </w:rPr>
              <w:t>Duração</w:t>
            </w:r>
          </w:p>
        </w:tc>
        <w:tc>
          <w:tcPr>
            <w:tcW w:w="1580" w:type="dxa"/>
            <w:tcBorders>
              <w:top w:val="nil"/>
              <w:left w:val="nil"/>
              <w:bottom w:val="single" w:sz="4" w:space="0" w:color="auto"/>
              <w:right w:val="single" w:sz="4" w:space="0" w:color="auto"/>
            </w:tcBorders>
            <w:shd w:val="clear" w:color="auto" w:fill="auto"/>
            <w:noWrap/>
            <w:vAlign w:val="center"/>
            <w:hideMark/>
          </w:tcPr>
          <w:p w:rsidR="00765302" w:rsidRPr="00544F60" w:rsidRDefault="00765302" w:rsidP="00AC48D8">
            <w:pPr>
              <w:spacing w:after="0" w:line="240" w:lineRule="auto"/>
              <w:jc w:val="center"/>
              <w:rPr>
                <w:rFonts w:ascii="Calibri" w:eastAsia="Times New Roman" w:hAnsi="Calibri" w:cs="Times New Roman"/>
                <w:color w:val="000000"/>
                <w:sz w:val="16"/>
                <w:szCs w:val="16"/>
              </w:rPr>
            </w:pPr>
            <w:r w:rsidRPr="00544F60">
              <w:rPr>
                <w:rFonts w:ascii="Calibri" w:eastAsia="Times New Roman" w:hAnsi="Calibri" w:cs="Times New Roman"/>
                <w:color w:val="000000"/>
                <w:sz w:val="16"/>
                <w:szCs w:val="16"/>
              </w:rPr>
              <w:t>20 anos</w:t>
            </w:r>
          </w:p>
        </w:tc>
        <w:tc>
          <w:tcPr>
            <w:tcW w:w="1580" w:type="dxa"/>
            <w:tcBorders>
              <w:top w:val="nil"/>
              <w:left w:val="nil"/>
              <w:bottom w:val="single" w:sz="4" w:space="0" w:color="auto"/>
              <w:right w:val="single" w:sz="4" w:space="0" w:color="auto"/>
            </w:tcBorders>
            <w:shd w:val="clear" w:color="auto" w:fill="auto"/>
            <w:noWrap/>
            <w:vAlign w:val="center"/>
            <w:hideMark/>
          </w:tcPr>
          <w:p w:rsidR="00765302" w:rsidRPr="00544F60" w:rsidRDefault="00765302" w:rsidP="00AC48D8">
            <w:pPr>
              <w:spacing w:after="0" w:line="240" w:lineRule="auto"/>
              <w:jc w:val="center"/>
              <w:rPr>
                <w:rFonts w:ascii="Calibri" w:eastAsia="Times New Roman" w:hAnsi="Calibri" w:cs="Times New Roman"/>
                <w:color w:val="000000"/>
                <w:sz w:val="16"/>
                <w:szCs w:val="16"/>
              </w:rPr>
            </w:pPr>
            <w:r w:rsidRPr="00544F60">
              <w:rPr>
                <w:rFonts w:ascii="Calibri" w:eastAsia="Times New Roman" w:hAnsi="Calibri" w:cs="Times New Roman"/>
                <w:color w:val="000000"/>
                <w:sz w:val="16"/>
                <w:szCs w:val="16"/>
              </w:rPr>
              <w:t>20 anos</w:t>
            </w:r>
          </w:p>
        </w:tc>
      </w:tr>
      <w:tr w:rsidR="00765302" w:rsidRPr="00544F60" w:rsidTr="00AC48D8">
        <w:trPr>
          <w:trHeight w:val="300"/>
        </w:trPr>
        <w:tc>
          <w:tcPr>
            <w:tcW w:w="1362" w:type="dxa"/>
            <w:vMerge w:val="restart"/>
            <w:tcBorders>
              <w:top w:val="nil"/>
              <w:left w:val="single" w:sz="4" w:space="0" w:color="auto"/>
              <w:bottom w:val="single" w:sz="4" w:space="0" w:color="000000"/>
              <w:right w:val="single" w:sz="4" w:space="0" w:color="auto"/>
            </w:tcBorders>
            <w:shd w:val="clear" w:color="000000" w:fill="D8D8D8"/>
            <w:noWrap/>
            <w:vAlign w:val="center"/>
            <w:hideMark/>
          </w:tcPr>
          <w:p w:rsidR="00765302" w:rsidRPr="00544F60" w:rsidRDefault="00765302" w:rsidP="00AC48D8">
            <w:pPr>
              <w:spacing w:after="0" w:line="240" w:lineRule="auto"/>
              <w:jc w:val="center"/>
              <w:rPr>
                <w:rFonts w:ascii="Calibri" w:eastAsia="Times New Roman" w:hAnsi="Calibri" w:cs="Times New Roman"/>
                <w:b/>
                <w:bCs/>
                <w:color w:val="000000"/>
                <w:sz w:val="16"/>
                <w:szCs w:val="16"/>
              </w:rPr>
            </w:pPr>
            <w:r w:rsidRPr="00544F60">
              <w:rPr>
                <w:rFonts w:ascii="Calibri" w:eastAsia="Times New Roman" w:hAnsi="Calibri" w:cs="Times New Roman"/>
                <w:b/>
                <w:bCs/>
                <w:color w:val="000000"/>
                <w:sz w:val="16"/>
                <w:szCs w:val="16"/>
              </w:rPr>
              <w:t>Fontes habilitadas</w:t>
            </w:r>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proofErr w:type="spellStart"/>
            <w:r w:rsidRPr="002A324F">
              <w:rPr>
                <w:rFonts w:ascii="Calibri" w:eastAsia="Times New Roman" w:hAnsi="Calibri" w:cs="Times New Roman"/>
                <w:color w:val="000000"/>
              </w:rPr>
              <w:t>Hidreletricidade</w:t>
            </w:r>
            <w:proofErr w:type="spellEnd"/>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proofErr w:type="spellStart"/>
            <w:r w:rsidRPr="002A324F">
              <w:rPr>
                <w:rFonts w:ascii="Calibri" w:eastAsia="Times New Roman" w:hAnsi="Calibri" w:cs="Times New Roman"/>
                <w:color w:val="000000"/>
              </w:rPr>
              <w:t>Hidreletricidade</w:t>
            </w:r>
            <w:proofErr w:type="spellEnd"/>
          </w:p>
        </w:tc>
      </w:tr>
      <w:tr w:rsidR="00765302" w:rsidRPr="00544F60" w:rsidTr="00AC48D8">
        <w:trPr>
          <w:trHeight w:val="300"/>
        </w:trPr>
        <w:tc>
          <w:tcPr>
            <w:tcW w:w="1362" w:type="dxa"/>
            <w:vMerge/>
            <w:tcBorders>
              <w:top w:val="nil"/>
              <w:left w:val="single" w:sz="4" w:space="0" w:color="auto"/>
              <w:bottom w:val="single" w:sz="4" w:space="0" w:color="000000"/>
              <w:right w:val="single" w:sz="4" w:space="0" w:color="auto"/>
            </w:tcBorders>
            <w:vAlign w:val="center"/>
            <w:hideMark/>
          </w:tcPr>
          <w:p w:rsidR="00765302" w:rsidRPr="00544F60" w:rsidRDefault="00765302" w:rsidP="00AC48D8">
            <w:pPr>
              <w:spacing w:after="0" w:line="240" w:lineRule="auto"/>
              <w:jc w:val="center"/>
              <w:rPr>
                <w:rFonts w:ascii="Calibri" w:eastAsia="Times New Roman" w:hAnsi="Calibri" w:cs="Times New Roman"/>
                <w:b/>
                <w:bCs/>
                <w:color w:val="000000"/>
                <w:sz w:val="16"/>
                <w:szCs w:val="16"/>
              </w:rPr>
            </w:pPr>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r w:rsidRPr="002A324F">
              <w:rPr>
                <w:rFonts w:ascii="Calibri" w:eastAsia="Times New Roman" w:hAnsi="Calibri" w:cs="Times New Roman"/>
                <w:color w:val="000000"/>
              </w:rPr>
              <w:t>Fotovoltaica</w:t>
            </w:r>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proofErr w:type="spellStart"/>
            <w:r w:rsidRPr="002A324F">
              <w:rPr>
                <w:rFonts w:ascii="Calibri" w:eastAsia="Times New Roman" w:hAnsi="Calibri" w:cs="Times New Roman"/>
                <w:color w:val="000000"/>
              </w:rPr>
              <w:t>Maremotriz</w:t>
            </w:r>
            <w:proofErr w:type="spellEnd"/>
          </w:p>
        </w:tc>
      </w:tr>
      <w:tr w:rsidR="00765302" w:rsidRPr="00544F60" w:rsidTr="00AC48D8">
        <w:trPr>
          <w:trHeight w:val="300"/>
        </w:trPr>
        <w:tc>
          <w:tcPr>
            <w:tcW w:w="1362" w:type="dxa"/>
            <w:vMerge/>
            <w:tcBorders>
              <w:top w:val="nil"/>
              <w:left w:val="single" w:sz="4" w:space="0" w:color="auto"/>
              <w:bottom w:val="single" w:sz="4" w:space="0" w:color="000000"/>
              <w:right w:val="single" w:sz="4" w:space="0" w:color="auto"/>
            </w:tcBorders>
            <w:vAlign w:val="center"/>
            <w:hideMark/>
          </w:tcPr>
          <w:p w:rsidR="00765302" w:rsidRPr="00544F60" w:rsidRDefault="00765302" w:rsidP="00AC48D8">
            <w:pPr>
              <w:spacing w:after="0" w:line="240" w:lineRule="auto"/>
              <w:jc w:val="center"/>
              <w:rPr>
                <w:rFonts w:ascii="Calibri" w:eastAsia="Times New Roman" w:hAnsi="Calibri" w:cs="Times New Roman"/>
                <w:b/>
                <w:bCs/>
                <w:color w:val="000000"/>
                <w:sz w:val="16"/>
                <w:szCs w:val="16"/>
              </w:rPr>
            </w:pPr>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r w:rsidRPr="002A324F">
              <w:rPr>
                <w:rFonts w:ascii="Calibri" w:eastAsia="Times New Roman" w:hAnsi="Calibri" w:cs="Times New Roman"/>
                <w:color w:val="000000"/>
              </w:rPr>
              <w:t>Energia eólica</w:t>
            </w:r>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r w:rsidRPr="002A324F">
              <w:rPr>
                <w:rFonts w:ascii="Calibri" w:eastAsia="Times New Roman" w:hAnsi="Calibri" w:cs="Times New Roman"/>
                <w:color w:val="000000"/>
              </w:rPr>
              <w:t>Fotovoltaica</w:t>
            </w:r>
          </w:p>
        </w:tc>
      </w:tr>
      <w:tr w:rsidR="00765302" w:rsidRPr="00544F60" w:rsidTr="00AC48D8">
        <w:trPr>
          <w:trHeight w:val="300"/>
        </w:trPr>
        <w:tc>
          <w:tcPr>
            <w:tcW w:w="1362" w:type="dxa"/>
            <w:vMerge/>
            <w:tcBorders>
              <w:top w:val="nil"/>
              <w:left w:val="single" w:sz="4" w:space="0" w:color="auto"/>
              <w:bottom w:val="single" w:sz="4" w:space="0" w:color="000000"/>
              <w:right w:val="single" w:sz="4" w:space="0" w:color="auto"/>
            </w:tcBorders>
            <w:vAlign w:val="center"/>
            <w:hideMark/>
          </w:tcPr>
          <w:p w:rsidR="00765302" w:rsidRPr="00544F60" w:rsidRDefault="00765302" w:rsidP="00AC48D8">
            <w:pPr>
              <w:spacing w:after="0" w:line="240" w:lineRule="auto"/>
              <w:jc w:val="center"/>
              <w:rPr>
                <w:rFonts w:ascii="Calibri" w:eastAsia="Times New Roman" w:hAnsi="Calibri" w:cs="Times New Roman"/>
                <w:b/>
                <w:bCs/>
                <w:color w:val="000000"/>
                <w:sz w:val="16"/>
                <w:szCs w:val="16"/>
              </w:rPr>
            </w:pPr>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r w:rsidRPr="002A324F">
              <w:rPr>
                <w:rFonts w:ascii="Calibri" w:eastAsia="Times New Roman" w:hAnsi="Calibri" w:cs="Times New Roman"/>
                <w:color w:val="000000"/>
              </w:rPr>
              <w:t>Biomassa</w:t>
            </w:r>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r w:rsidRPr="002A324F">
              <w:rPr>
                <w:rFonts w:ascii="Calibri" w:eastAsia="Times New Roman" w:hAnsi="Calibri" w:cs="Times New Roman"/>
                <w:color w:val="000000"/>
              </w:rPr>
              <w:t>Biomassa</w:t>
            </w:r>
          </w:p>
        </w:tc>
      </w:tr>
      <w:tr w:rsidR="00765302" w:rsidRPr="00544F60" w:rsidTr="00AC48D8">
        <w:trPr>
          <w:trHeight w:val="300"/>
        </w:trPr>
        <w:tc>
          <w:tcPr>
            <w:tcW w:w="1362" w:type="dxa"/>
            <w:vMerge/>
            <w:tcBorders>
              <w:top w:val="nil"/>
              <w:left w:val="single" w:sz="4" w:space="0" w:color="auto"/>
              <w:bottom w:val="single" w:sz="4" w:space="0" w:color="000000"/>
              <w:right w:val="single" w:sz="4" w:space="0" w:color="auto"/>
            </w:tcBorders>
            <w:vAlign w:val="center"/>
            <w:hideMark/>
          </w:tcPr>
          <w:p w:rsidR="00765302" w:rsidRPr="00544F60" w:rsidRDefault="00765302" w:rsidP="00AC48D8">
            <w:pPr>
              <w:spacing w:after="0" w:line="240" w:lineRule="auto"/>
              <w:jc w:val="center"/>
              <w:rPr>
                <w:rFonts w:ascii="Calibri" w:eastAsia="Times New Roman" w:hAnsi="Calibri" w:cs="Times New Roman"/>
                <w:b/>
                <w:bCs/>
                <w:color w:val="000000"/>
                <w:sz w:val="16"/>
                <w:szCs w:val="16"/>
              </w:rPr>
            </w:pPr>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p>
        </w:tc>
        <w:tc>
          <w:tcPr>
            <w:tcW w:w="1580" w:type="dxa"/>
            <w:tcBorders>
              <w:top w:val="nil"/>
              <w:left w:val="nil"/>
              <w:bottom w:val="nil"/>
              <w:right w:val="single" w:sz="4" w:space="0" w:color="auto"/>
            </w:tcBorders>
            <w:shd w:val="clear" w:color="000000" w:fill="FFFFFF"/>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r w:rsidRPr="002A324F">
              <w:rPr>
                <w:rFonts w:ascii="Calibri" w:eastAsia="Times New Roman" w:hAnsi="Calibri" w:cs="Times New Roman"/>
                <w:color w:val="000000"/>
              </w:rPr>
              <w:t>Energia eólica</w:t>
            </w:r>
          </w:p>
        </w:tc>
      </w:tr>
      <w:tr w:rsidR="00765302" w:rsidRPr="00544F60" w:rsidTr="00AC48D8">
        <w:trPr>
          <w:trHeight w:val="300"/>
        </w:trPr>
        <w:tc>
          <w:tcPr>
            <w:tcW w:w="1362" w:type="dxa"/>
            <w:vMerge/>
            <w:tcBorders>
              <w:top w:val="nil"/>
              <w:left w:val="single" w:sz="4" w:space="0" w:color="auto"/>
              <w:bottom w:val="single" w:sz="4" w:space="0" w:color="000000"/>
              <w:right w:val="single" w:sz="4" w:space="0" w:color="auto"/>
            </w:tcBorders>
            <w:vAlign w:val="center"/>
            <w:hideMark/>
          </w:tcPr>
          <w:p w:rsidR="00765302" w:rsidRPr="00544F60" w:rsidRDefault="00765302" w:rsidP="00AC48D8">
            <w:pPr>
              <w:spacing w:after="0" w:line="240" w:lineRule="auto"/>
              <w:jc w:val="center"/>
              <w:rPr>
                <w:rFonts w:ascii="Calibri" w:eastAsia="Times New Roman" w:hAnsi="Calibri" w:cs="Times New Roman"/>
                <w:b/>
                <w:bCs/>
                <w:color w:val="000000"/>
                <w:sz w:val="16"/>
                <w:szCs w:val="16"/>
              </w:rPr>
            </w:pPr>
          </w:p>
        </w:tc>
        <w:tc>
          <w:tcPr>
            <w:tcW w:w="1580" w:type="dxa"/>
            <w:tcBorders>
              <w:top w:val="nil"/>
              <w:left w:val="nil"/>
              <w:bottom w:val="single" w:sz="4" w:space="0" w:color="auto"/>
              <w:right w:val="single" w:sz="4" w:space="0" w:color="auto"/>
            </w:tcBorders>
            <w:shd w:val="clear" w:color="000000" w:fill="FFFFFF"/>
            <w:noWrap/>
            <w:vAlign w:val="center"/>
            <w:hideMark/>
          </w:tcPr>
          <w:p w:rsidR="00765302" w:rsidRPr="00544F60" w:rsidRDefault="00765302" w:rsidP="00AC48D8">
            <w:pPr>
              <w:spacing w:after="0" w:line="240" w:lineRule="auto"/>
              <w:jc w:val="center"/>
              <w:rPr>
                <w:rFonts w:ascii="Calibri" w:eastAsia="Times New Roman" w:hAnsi="Calibri" w:cs="Times New Roman"/>
                <w:color w:val="000000"/>
                <w:sz w:val="16"/>
                <w:szCs w:val="16"/>
              </w:rPr>
            </w:pPr>
          </w:p>
        </w:tc>
        <w:tc>
          <w:tcPr>
            <w:tcW w:w="1580" w:type="dxa"/>
            <w:tcBorders>
              <w:top w:val="nil"/>
              <w:left w:val="nil"/>
              <w:bottom w:val="single" w:sz="4" w:space="0" w:color="auto"/>
              <w:right w:val="single" w:sz="4" w:space="0" w:color="auto"/>
            </w:tcBorders>
            <w:shd w:val="clear" w:color="000000" w:fill="FFFFFF"/>
            <w:noWrap/>
            <w:vAlign w:val="center"/>
            <w:hideMark/>
          </w:tcPr>
          <w:p w:rsidR="00765302" w:rsidRPr="00544F60" w:rsidRDefault="00765302" w:rsidP="00AC48D8">
            <w:pPr>
              <w:spacing w:after="0" w:line="240" w:lineRule="auto"/>
              <w:jc w:val="center"/>
              <w:rPr>
                <w:rFonts w:ascii="Calibri" w:eastAsia="Times New Roman" w:hAnsi="Calibri" w:cs="Times New Roman"/>
                <w:color w:val="000000"/>
              </w:rPr>
            </w:pPr>
          </w:p>
        </w:tc>
      </w:tr>
      <w:tr w:rsidR="00765302" w:rsidRPr="00544F60" w:rsidTr="00AC48D8">
        <w:trPr>
          <w:trHeight w:val="300"/>
        </w:trPr>
        <w:tc>
          <w:tcPr>
            <w:tcW w:w="1362" w:type="dxa"/>
            <w:tcBorders>
              <w:top w:val="nil"/>
              <w:left w:val="single" w:sz="4" w:space="0" w:color="auto"/>
              <w:bottom w:val="single" w:sz="4" w:space="0" w:color="auto"/>
              <w:right w:val="single" w:sz="4" w:space="0" w:color="auto"/>
            </w:tcBorders>
            <w:shd w:val="clear" w:color="000000" w:fill="D8D8D8"/>
            <w:noWrap/>
            <w:vAlign w:val="center"/>
            <w:hideMark/>
          </w:tcPr>
          <w:p w:rsidR="00765302" w:rsidRPr="00544F60" w:rsidRDefault="00765302" w:rsidP="00AC48D8">
            <w:pPr>
              <w:spacing w:after="0" w:line="240" w:lineRule="auto"/>
              <w:jc w:val="center"/>
              <w:rPr>
                <w:rFonts w:ascii="Calibri" w:eastAsia="Times New Roman" w:hAnsi="Calibri" w:cs="Times New Roman"/>
                <w:b/>
                <w:bCs/>
                <w:color w:val="000000"/>
                <w:sz w:val="16"/>
                <w:szCs w:val="16"/>
              </w:rPr>
            </w:pPr>
            <w:r w:rsidRPr="00544F60">
              <w:rPr>
                <w:rFonts w:ascii="Calibri" w:eastAsia="Times New Roman" w:hAnsi="Calibri" w:cs="Times New Roman"/>
                <w:b/>
                <w:bCs/>
                <w:color w:val="000000"/>
                <w:sz w:val="16"/>
                <w:szCs w:val="16"/>
              </w:rPr>
              <w:t>Capacidade máxima</w:t>
            </w:r>
          </w:p>
        </w:tc>
        <w:tc>
          <w:tcPr>
            <w:tcW w:w="1580" w:type="dxa"/>
            <w:tcBorders>
              <w:top w:val="nil"/>
              <w:left w:val="nil"/>
              <w:bottom w:val="single" w:sz="4" w:space="0" w:color="auto"/>
              <w:right w:val="single" w:sz="4" w:space="0" w:color="auto"/>
            </w:tcBorders>
            <w:shd w:val="clear" w:color="auto" w:fill="auto"/>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r w:rsidRPr="002A324F">
              <w:rPr>
                <w:rFonts w:ascii="Calibri" w:eastAsia="Times New Roman" w:hAnsi="Calibri" w:cs="Times New Roman"/>
                <w:color w:val="000000"/>
              </w:rPr>
              <w:t>10kW</w:t>
            </w:r>
            <w:r>
              <w:rPr>
                <w:rFonts w:ascii="Calibri" w:eastAsia="Times New Roman" w:hAnsi="Calibri" w:cs="Times New Roman"/>
                <w:color w:val="000000"/>
              </w:rPr>
              <w:t>p</w:t>
            </w:r>
          </w:p>
        </w:tc>
        <w:tc>
          <w:tcPr>
            <w:tcW w:w="1580" w:type="dxa"/>
            <w:tcBorders>
              <w:top w:val="nil"/>
              <w:left w:val="nil"/>
              <w:bottom w:val="single" w:sz="4" w:space="0" w:color="auto"/>
              <w:right w:val="single" w:sz="4" w:space="0" w:color="auto"/>
            </w:tcBorders>
            <w:shd w:val="clear" w:color="auto" w:fill="auto"/>
            <w:noWrap/>
            <w:vAlign w:val="center"/>
            <w:hideMark/>
          </w:tcPr>
          <w:p w:rsidR="00765302" w:rsidRPr="002A324F" w:rsidRDefault="00765302" w:rsidP="00AC48D8">
            <w:pPr>
              <w:spacing w:after="0" w:line="240" w:lineRule="auto"/>
              <w:jc w:val="center"/>
              <w:rPr>
                <w:rFonts w:ascii="Calibri" w:eastAsia="Times New Roman" w:hAnsi="Calibri" w:cs="Times New Roman"/>
                <w:color w:val="000000"/>
              </w:rPr>
            </w:pPr>
            <w:r w:rsidRPr="002A324F">
              <w:rPr>
                <w:rFonts w:ascii="Calibri" w:eastAsia="Times New Roman" w:hAnsi="Calibri" w:cs="Times New Roman"/>
                <w:color w:val="000000"/>
              </w:rPr>
              <w:t>Indeterminado</w:t>
            </w:r>
          </w:p>
        </w:tc>
      </w:tr>
    </w:tbl>
    <w:p w:rsidR="00765302" w:rsidRPr="00D67A79" w:rsidRDefault="00765302" w:rsidP="00D67A79">
      <w:pPr>
        <w:autoSpaceDE w:val="0"/>
        <w:autoSpaceDN w:val="0"/>
        <w:adjustRightInd w:val="0"/>
        <w:spacing w:after="0" w:line="360" w:lineRule="auto"/>
        <w:ind w:left="2552" w:right="1983"/>
        <w:jc w:val="center"/>
        <w:rPr>
          <w:rStyle w:val="Hyperlink"/>
          <w:rFonts w:ascii="Times New Roman" w:hAnsi="Times New Roman" w:cs="Times New Roman"/>
          <w:sz w:val="20"/>
          <w:szCs w:val="20"/>
        </w:rPr>
      </w:pPr>
      <w:r w:rsidRPr="00D67A79">
        <w:rPr>
          <w:rFonts w:ascii="Times New Roman" w:hAnsi="Times New Roman" w:cs="Times New Roman"/>
          <w:sz w:val="20"/>
          <w:szCs w:val="20"/>
        </w:rPr>
        <w:t xml:space="preserve">Fonte: NSDE; OPA. </w:t>
      </w:r>
      <w:r w:rsidR="00D67A79" w:rsidRPr="00D67A79">
        <w:rPr>
          <w:rFonts w:ascii="Times New Roman" w:hAnsi="Times New Roman" w:cs="Times New Roman"/>
          <w:sz w:val="20"/>
          <w:szCs w:val="20"/>
        </w:rPr>
        <w:t>2014</w:t>
      </w:r>
    </w:p>
    <w:p w:rsidR="00765302" w:rsidRDefault="00765302" w:rsidP="00765302">
      <w:pPr>
        <w:autoSpaceDE w:val="0"/>
        <w:autoSpaceDN w:val="0"/>
        <w:adjustRightInd w:val="0"/>
        <w:spacing w:after="0" w:line="360" w:lineRule="auto"/>
        <w:jc w:val="both"/>
        <w:rPr>
          <w:rFonts w:ascii="Times New Roman" w:hAnsi="Times New Roman" w:cs="Times New Roman"/>
          <w:sz w:val="24"/>
          <w:szCs w:val="24"/>
        </w:rPr>
      </w:pPr>
    </w:p>
    <w:p w:rsidR="00765302" w:rsidRDefault="00765302" w:rsidP="00765302">
      <w:pPr>
        <w:autoSpaceDE w:val="0"/>
        <w:autoSpaceDN w:val="0"/>
        <w:adjustRightInd w:val="0"/>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Nova </w:t>
      </w:r>
      <w:proofErr w:type="spellStart"/>
      <w:r>
        <w:rPr>
          <w:rFonts w:ascii="Times New Roman" w:hAnsi="Times New Roman" w:cs="Times New Roman"/>
          <w:sz w:val="24"/>
          <w:szCs w:val="24"/>
        </w:rPr>
        <w:t>Scotia</w:t>
      </w:r>
      <w:proofErr w:type="spellEnd"/>
      <w:r>
        <w:rPr>
          <w:rFonts w:ascii="Times New Roman" w:hAnsi="Times New Roman" w:cs="Times New Roman"/>
          <w:sz w:val="24"/>
          <w:szCs w:val="24"/>
        </w:rPr>
        <w:t xml:space="preserve">, mesmo que a energia solar fotovoltaica seja habilitada para firmar um contrato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não existe capacidade máxima instalada, o que permite que grandes geradores possam se beneficiar de </w:t>
      </w:r>
      <w:proofErr w:type="spellStart"/>
      <w:r w:rsidRPr="00A81BC5">
        <w:rPr>
          <w:rFonts w:ascii="Times New Roman" w:hAnsi="Times New Roman" w:cs="Times New Roman"/>
          <w:i/>
          <w:sz w:val="24"/>
          <w:szCs w:val="24"/>
        </w:rPr>
        <w:t>feed-in</w:t>
      </w:r>
      <w:proofErr w:type="spellEnd"/>
      <w:r w:rsidRPr="00A81BC5">
        <w:rPr>
          <w:rFonts w:ascii="Times New Roman" w:hAnsi="Times New Roman" w:cs="Times New Roman"/>
          <w:i/>
          <w:sz w:val="24"/>
          <w:szCs w:val="24"/>
        </w:rPr>
        <w:t xml:space="preserve"> </w:t>
      </w:r>
      <w:proofErr w:type="spellStart"/>
      <w:r w:rsidRPr="00A81BC5">
        <w:rPr>
          <w:rFonts w:ascii="Times New Roman" w:hAnsi="Times New Roman" w:cs="Times New Roman"/>
          <w:i/>
          <w:sz w:val="24"/>
          <w:szCs w:val="24"/>
        </w:rPr>
        <w:t>tariff</w:t>
      </w:r>
      <w:proofErr w:type="spellEnd"/>
      <w:r>
        <w:rPr>
          <w:rFonts w:ascii="Times New Roman" w:hAnsi="Times New Roman" w:cs="Times New Roman"/>
          <w:sz w:val="24"/>
          <w:szCs w:val="24"/>
        </w:rPr>
        <w:t xml:space="preserve">, logo o modelo de contrato de não é adequado para análise comparativa deste trabalho. </w:t>
      </w:r>
    </w:p>
    <w:p w:rsidR="00765302" w:rsidRDefault="00765302" w:rsidP="00765302">
      <w:pPr>
        <w:autoSpaceDE w:val="0"/>
        <w:autoSpaceDN w:val="0"/>
        <w:adjustRightInd w:val="0"/>
        <w:spacing w:after="0" w:line="360" w:lineRule="auto"/>
        <w:ind w:firstLine="708"/>
        <w:jc w:val="both"/>
        <w:rPr>
          <w:rFonts w:ascii="Times New Roman" w:hAnsi="Times New Roman" w:cs="Times New Roman"/>
          <w:sz w:val="24"/>
          <w:szCs w:val="24"/>
        </w:rPr>
      </w:pPr>
    </w:p>
    <w:p w:rsidR="00765302" w:rsidRDefault="00765302" w:rsidP="0076530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Em Ontário, a energia solar fotovoltaica é fonte habilitada ao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e a capacidade máxima instalada para recebimento de tal incentivo é de 10kWp, mais próxima da capacidade máxima instalada do gerador em estudo para este trabalho, que é de 2,2 </w:t>
      </w:r>
      <w:proofErr w:type="spellStart"/>
      <w:r>
        <w:rPr>
          <w:rFonts w:ascii="Times New Roman" w:hAnsi="Times New Roman" w:cs="Times New Roman"/>
          <w:sz w:val="24"/>
          <w:szCs w:val="24"/>
        </w:rPr>
        <w:t>kWp</w:t>
      </w:r>
      <w:proofErr w:type="spellEnd"/>
      <w:r>
        <w:rPr>
          <w:rFonts w:ascii="Times New Roman" w:hAnsi="Times New Roman" w:cs="Times New Roman"/>
          <w:sz w:val="24"/>
          <w:szCs w:val="24"/>
        </w:rPr>
        <w:t xml:space="preserve">. </w:t>
      </w:r>
    </w:p>
    <w:p w:rsidR="00765302" w:rsidRDefault="00765302" w:rsidP="00765302">
      <w:pPr>
        <w:autoSpaceDE w:val="0"/>
        <w:autoSpaceDN w:val="0"/>
        <w:adjustRightInd w:val="0"/>
        <w:spacing w:after="0" w:line="360" w:lineRule="auto"/>
        <w:jc w:val="both"/>
        <w:rPr>
          <w:rFonts w:ascii="Times New Roman" w:hAnsi="Times New Roman" w:cs="Times New Roman"/>
          <w:sz w:val="20"/>
          <w:szCs w:val="20"/>
        </w:rPr>
      </w:pPr>
      <w:r>
        <w:rPr>
          <w:rFonts w:ascii="Times New Roman" w:hAnsi="Times New Roman" w:cs="Times New Roman"/>
          <w:sz w:val="24"/>
          <w:szCs w:val="24"/>
        </w:rPr>
        <w:tab/>
        <w:t>Assim como no Brasil, Ontário também apresenta uma matriz elétrica baseada em fontes limpas. Os gráficos 2 e 3 apresenta a matriz elétrica de cada local.</w:t>
      </w:r>
    </w:p>
    <w:p w:rsidR="00765302" w:rsidRDefault="00765302" w:rsidP="00765302">
      <w:pPr>
        <w:spacing w:after="0" w:line="360" w:lineRule="auto"/>
        <w:jc w:val="both"/>
        <w:textAlignment w:val="baseline"/>
        <w:rPr>
          <w:rFonts w:ascii="Times New Roman" w:hAnsi="Times New Roman" w:cs="Times New Roman"/>
          <w:sz w:val="20"/>
          <w:szCs w:val="20"/>
        </w:rPr>
      </w:pPr>
    </w:p>
    <w:p w:rsidR="00765302" w:rsidRPr="0060707C" w:rsidRDefault="00765302" w:rsidP="00765302">
      <w:pPr>
        <w:spacing w:after="0" w:line="360" w:lineRule="auto"/>
        <w:jc w:val="both"/>
        <w:textAlignment w:val="baseline"/>
        <w:rPr>
          <w:rFonts w:ascii="Times New Roman" w:hAnsi="Times New Roman" w:cs="Times New Roman"/>
          <w:sz w:val="20"/>
          <w:szCs w:val="20"/>
        </w:rPr>
      </w:pPr>
      <w:r w:rsidRPr="0060707C">
        <w:rPr>
          <w:rFonts w:ascii="Times New Roman" w:hAnsi="Times New Roman" w:cs="Times New Roman"/>
          <w:sz w:val="20"/>
          <w:szCs w:val="20"/>
        </w:rPr>
        <w:t>Gráfico</w:t>
      </w:r>
      <w:r>
        <w:rPr>
          <w:rFonts w:ascii="Times New Roman" w:hAnsi="Times New Roman" w:cs="Times New Roman"/>
          <w:sz w:val="20"/>
          <w:szCs w:val="20"/>
        </w:rPr>
        <w:t>3 - matriz elétrica Ontário</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Pr="0060707C">
        <w:rPr>
          <w:rFonts w:ascii="Times New Roman" w:hAnsi="Times New Roman" w:cs="Times New Roman"/>
          <w:sz w:val="20"/>
          <w:szCs w:val="20"/>
        </w:rPr>
        <w:t xml:space="preserve">Gráfico </w:t>
      </w:r>
      <w:r>
        <w:rPr>
          <w:rFonts w:ascii="Times New Roman" w:hAnsi="Times New Roman" w:cs="Times New Roman"/>
          <w:sz w:val="20"/>
          <w:szCs w:val="20"/>
        </w:rPr>
        <w:t>4 - Matriz elétrica Brasil</w:t>
      </w:r>
    </w:p>
    <w:p w:rsidR="00765302" w:rsidRDefault="00765302" w:rsidP="00765302">
      <w:pPr>
        <w:spacing w:after="0" w:line="360" w:lineRule="auto"/>
        <w:jc w:val="both"/>
        <w:textAlignment w:val="baseline"/>
        <w:rPr>
          <w:rFonts w:ascii="Times New Roman" w:hAnsi="Times New Roman" w:cs="Times New Roman"/>
          <w:sz w:val="20"/>
          <w:szCs w:val="20"/>
        </w:rPr>
      </w:pPr>
    </w:p>
    <w:p w:rsidR="00765302" w:rsidRDefault="00765302" w:rsidP="00765302">
      <w:pPr>
        <w:spacing w:after="0" w:line="360" w:lineRule="auto"/>
        <w:ind w:firstLine="709"/>
        <w:jc w:val="both"/>
        <w:textAlignment w:val="baseline"/>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2611120</wp:posOffset>
            </wp:positionH>
            <wp:positionV relativeFrom="paragraph">
              <wp:posOffset>144145</wp:posOffset>
            </wp:positionV>
            <wp:extent cx="3138170" cy="1958340"/>
            <wp:effectExtent l="0" t="0" r="0" b="0"/>
            <wp:wrapSquare wrapText="bothSides"/>
            <wp:docPr id="1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8170" cy="1958340"/>
                    </a:xfrm>
                    <a:prstGeom prst="rect">
                      <a:avLst/>
                    </a:prstGeom>
                    <a:noFill/>
                  </pic:spPr>
                </pic:pic>
              </a:graphicData>
            </a:graphic>
          </wp:anchor>
        </w:drawing>
      </w: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-779780</wp:posOffset>
            </wp:positionH>
            <wp:positionV relativeFrom="paragraph">
              <wp:posOffset>144780</wp:posOffset>
            </wp:positionV>
            <wp:extent cx="3138170" cy="1957705"/>
            <wp:effectExtent l="0" t="0" r="0" b="0"/>
            <wp:wrapSquare wrapText="bothSides"/>
            <wp:docPr id="1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138170" cy="1957705"/>
                    </a:xfrm>
                    <a:prstGeom prst="rect">
                      <a:avLst/>
                    </a:prstGeom>
                    <a:noFill/>
                    <a:ln>
                      <a:noFill/>
                    </a:ln>
                  </pic:spPr>
                </pic:pic>
              </a:graphicData>
            </a:graphic>
          </wp:anchor>
        </w:drawing>
      </w:r>
      <w:r w:rsidRPr="00124C8C">
        <w:rPr>
          <w:rFonts w:ascii="Times New Roman" w:hAnsi="Times New Roman" w:cs="Times New Roman"/>
          <w:sz w:val="24"/>
          <w:szCs w:val="24"/>
        </w:rPr>
        <w:t xml:space="preserve"> </w:t>
      </w:r>
    </w:p>
    <w:p w:rsidR="00765302" w:rsidRPr="00124C8C" w:rsidRDefault="00765302" w:rsidP="00765302">
      <w:pPr>
        <w:autoSpaceDE w:val="0"/>
        <w:autoSpaceDN w:val="0"/>
        <w:adjustRightInd w:val="0"/>
        <w:spacing w:after="0" w:line="360" w:lineRule="auto"/>
        <w:ind w:left="-1276"/>
        <w:jc w:val="both"/>
        <w:rPr>
          <w:rFonts w:ascii="Times New Roman" w:hAnsi="Times New Roman" w:cs="Times New Roman"/>
        </w:rPr>
      </w:pPr>
      <w:r w:rsidRPr="00124C8C">
        <w:rPr>
          <w:rFonts w:ascii="Times New Roman" w:hAnsi="Times New Roman" w:cs="Times New Roman"/>
        </w:rPr>
        <w:t xml:space="preserve">Fonte : </w:t>
      </w:r>
      <w:proofErr w:type="spellStart"/>
      <w:r>
        <w:rPr>
          <w:rFonts w:ascii="Times New Roman" w:hAnsi="Times New Roman" w:cs="Times New Roman"/>
        </w:rPr>
        <w:t>Ontário</w:t>
      </w:r>
      <w:r w:rsidRPr="00124C8C">
        <w:rPr>
          <w:rFonts w:ascii="Times New Roman" w:hAnsi="Times New Roman" w:cs="Times New Roman"/>
        </w:rPr>
        <w:t>’s</w:t>
      </w:r>
      <w:proofErr w:type="spellEnd"/>
      <w:r w:rsidRPr="00124C8C">
        <w:rPr>
          <w:rFonts w:ascii="Times New Roman" w:hAnsi="Times New Roman" w:cs="Times New Roman"/>
        </w:rPr>
        <w:t xml:space="preserve"> </w:t>
      </w:r>
      <w:proofErr w:type="spellStart"/>
      <w:r w:rsidRPr="00124C8C">
        <w:rPr>
          <w:rFonts w:ascii="Times New Roman" w:hAnsi="Times New Roman" w:cs="Times New Roman"/>
        </w:rPr>
        <w:t>Long-Term</w:t>
      </w:r>
      <w:proofErr w:type="spellEnd"/>
      <w:r w:rsidRPr="00124C8C">
        <w:rPr>
          <w:rFonts w:ascii="Times New Roman" w:hAnsi="Times New Roman" w:cs="Times New Roman"/>
        </w:rPr>
        <w:t xml:space="preserve"> Energy </w:t>
      </w:r>
      <w:proofErr w:type="spellStart"/>
      <w:r w:rsidRPr="00124C8C">
        <w:rPr>
          <w:rFonts w:ascii="Times New Roman" w:hAnsi="Times New Roman" w:cs="Times New Roman"/>
        </w:rPr>
        <w:t>Plan</w:t>
      </w:r>
      <w:proofErr w:type="spellEnd"/>
      <w:r>
        <w:rPr>
          <w:rFonts w:ascii="Times New Roman" w:hAnsi="Times New Roman" w:cs="Times New Roman"/>
        </w:rPr>
        <w:t xml:space="preserve">, </w:t>
      </w:r>
      <w:r w:rsidRPr="00124C8C">
        <w:rPr>
          <w:rFonts w:ascii="Times New Roman" w:hAnsi="Times New Roman" w:cs="Times New Roman"/>
        </w:rPr>
        <w:t xml:space="preserve">                         </w:t>
      </w:r>
      <w:r>
        <w:rPr>
          <w:rFonts w:ascii="Times New Roman" w:hAnsi="Times New Roman" w:cs="Times New Roman"/>
        </w:rPr>
        <w:t xml:space="preserve">          </w:t>
      </w:r>
      <w:r w:rsidRPr="00124C8C">
        <w:rPr>
          <w:rFonts w:ascii="Times New Roman" w:hAnsi="Times New Roman" w:cs="Times New Roman"/>
        </w:rPr>
        <w:t xml:space="preserve"> Font</w:t>
      </w:r>
      <w:r>
        <w:rPr>
          <w:rFonts w:ascii="Times New Roman" w:hAnsi="Times New Roman" w:cs="Times New Roman"/>
        </w:rPr>
        <w:t xml:space="preserve">e : Balanço Energético Nacional, ano </w:t>
      </w:r>
      <w:r w:rsidRPr="00124C8C">
        <w:rPr>
          <w:rFonts w:ascii="Times New Roman" w:hAnsi="Times New Roman" w:cs="Times New Roman"/>
        </w:rPr>
        <w:t>2014</w:t>
      </w:r>
      <w:r>
        <w:rPr>
          <w:rFonts w:ascii="Times New Roman" w:hAnsi="Times New Roman" w:cs="Times New Roman"/>
        </w:rPr>
        <w:t xml:space="preserve">                                                                                                       ano 2014</w:t>
      </w:r>
    </w:p>
    <w:p w:rsidR="00765302" w:rsidRPr="00124C8C" w:rsidRDefault="00765302" w:rsidP="00765302">
      <w:pPr>
        <w:autoSpaceDE w:val="0"/>
        <w:autoSpaceDN w:val="0"/>
        <w:adjustRightInd w:val="0"/>
        <w:spacing w:after="0" w:line="360" w:lineRule="auto"/>
        <w:ind w:left="-1276"/>
        <w:jc w:val="both"/>
        <w:rPr>
          <w:rFonts w:ascii="Times New Roman" w:hAnsi="Times New Roman" w:cs="Times New Roman"/>
          <w:sz w:val="24"/>
          <w:szCs w:val="24"/>
        </w:rPr>
      </w:pPr>
    </w:p>
    <w:p w:rsidR="00BC6913" w:rsidRDefault="00BC6913" w:rsidP="00765302">
      <w:pPr>
        <w:spacing w:after="0" w:line="360" w:lineRule="auto"/>
        <w:ind w:firstLine="708"/>
        <w:jc w:val="both"/>
        <w:textAlignment w:val="baseline"/>
        <w:rPr>
          <w:rFonts w:ascii="Times New Roman" w:hAnsi="Times New Roman" w:cs="Times New Roman"/>
          <w:sz w:val="24"/>
          <w:szCs w:val="24"/>
        </w:rPr>
      </w:pPr>
    </w:p>
    <w:p w:rsidR="00765302" w:rsidRDefault="00765302" w:rsidP="00765302">
      <w:pPr>
        <w:spacing w:after="0" w:line="360" w:lineRule="auto"/>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Logo, dentre os estados do Canadá que possuem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como programa de incentivo de GD a partir de fontes renováveis, Ontário é o estado que tem características mais semelhantes ao Brasil, por tanto, para análise comparativa, será utilizado o modelo de contrato do programa </w:t>
      </w:r>
      <w:proofErr w:type="spellStart"/>
      <w:r>
        <w:rPr>
          <w:rFonts w:ascii="Times New Roman" w:hAnsi="Times New Roman" w:cs="Times New Roman"/>
          <w:sz w:val="24"/>
          <w:szCs w:val="24"/>
        </w:rPr>
        <w:t>microFIT</w:t>
      </w:r>
      <w:proofErr w:type="spellEnd"/>
      <w:r>
        <w:rPr>
          <w:rFonts w:ascii="Times New Roman" w:hAnsi="Times New Roman" w:cs="Times New Roman"/>
          <w:sz w:val="24"/>
          <w:szCs w:val="24"/>
        </w:rPr>
        <w:t xml:space="preserve"> Ontário.</w:t>
      </w:r>
    </w:p>
    <w:p w:rsidR="00765302" w:rsidRDefault="00765302" w:rsidP="00C3037B">
      <w:pPr>
        <w:pStyle w:val="Ttulo2"/>
      </w:pPr>
    </w:p>
    <w:p w:rsidR="00765302" w:rsidRDefault="00D1202E" w:rsidP="00505291">
      <w:pPr>
        <w:pStyle w:val="Ttulo3"/>
        <w:numPr>
          <w:ilvl w:val="2"/>
          <w:numId w:val="34"/>
        </w:numPr>
        <w:rPr>
          <w:rFonts w:ascii="Times New Roman" w:hAnsi="Times New Roman" w:cs="Times New Roman"/>
          <w:b w:val="0"/>
          <w:color w:val="auto"/>
          <w:sz w:val="24"/>
          <w:szCs w:val="24"/>
        </w:rPr>
      </w:pPr>
      <w:bookmarkStart w:id="31" w:name="_Toc403906767"/>
      <w:r w:rsidRPr="00D1202E">
        <w:rPr>
          <w:rFonts w:ascii="Times New Roman" w:hAnsi="Times New Roman" w:cs="Times New Roman"/>
          <w:b w:val="0"/>
          <w:color w:val="auto"/>
          <w:sz w:val="24"/>
          <w:szCs w:val="24"/>
        </w:rPr>
        <w:t xml:space="preserve">CARACTERÍSTICAS DO MICROFIT EM ONTÁRIO, </w:t>
      </w:r>
      <w:proofErr w:type="gramStart"/>
      <w:r w:rsidRPr="00D1202E">
        <w:rPr>
          <w:rFonts w:ascii="Times New Roman" w:hAnsi="Times New Roman" w:cs="Times New Roman"/>
          <w:b w:val="0"/>
          <w:color w:val="auto"/>
          <w:sz w:val="24"/>
          <w:szCs w:val="24"/>
        </w:rPr>
        <w:t>CANADÁ</w:t>
      </w:r>
      <w:bookmarkEnd w:id="31"/>
      <w:proofErr w:type="gramEnd"/>
    </w:p>
    <w:p w:rsidR="00D1202E" w:rsidRPr="00D1202E" w:rsidRDefault="00D1202E" w:rsidP="00D1202E"/>
    <w:p w:rsidR="00765302" w:rsidRDefault="00765302" w:rsidP="00765302">
      <w:pPr>
        <w:spacing w:after="0" w:line="360" w:lineRule="auto"/>
        <w:ind w:firstLine="709"/>
        <w:jc w:val="both"/>
        <w:textAlignment w:val="baseline"/>
        <w:rPr>
          <w:rFonts w:ascii="Times New Roman" w:hAnsi="Times New Roman" w:cs="Times New Roman"/>
          <w:sz w:val="24"/>
          <w:szCs w:val="24"/>
        </w:rPr>
      </w:pPr>
      <w:r>
        <w:rPr>
          <w:rFonts w:ascii="Times New Roman" w:hAnsi="Times New Roman" w:cs="Times New Roman"/>
          <w:sz w:val="24"/>
          <w:szCs w:val="24"/>
        </w:rPr>
        <w:t xml:space="preserve">Em Ontário, Canadá, os geradores fotovoltaicos, eólicos, hidrelétricos e biomassa, que tenham potência instalada de até </w:t>
      </w:r>
      <w:proofErr w:type="gramStart"/>
      <w:r>
        <w:rPr>
          <w:rFonts w:ascii="Times New Roman" w:hAnsi="Times New Roman" w:cs="Times New Roman"/>
          <w:sz w:val="24"/>
          <w:szCs w:val="24"/>
        </w:rPr>
        <w:t>10kW</w:t>
      </w:r>
      <w:proofErr w:type="gramEnd"/>
      <w:r>
        <w:rPr>
          <w:rFonts w:ascii="Times New Roman" w:hAnsi="Times New Roman" w:cs="Times New Roman"/>
          <w:sz w:val="24"/>
          <w:szCs w:val="24"/>
        </w:rPr>
        <w:t xml:space="preserve"> são elegíveis ao programa </w:t>
      </w:r>
      <w:proofErr w:type="spellStart"/>
      <w:r>
        <w:rPr>
          <w:rFonts w:ascii="Times New Roman" w:hAnsi="Times New Roman" w:cs="Times New Roman"/>
          <w:sz w:val="24"/>
          <w:szCs w:val="24"/>
        </w:rPr>
        <w:t>microFIT</w:t>
      </w:r>
      <w:proofErr w:type="spellEnd"/>
      <w:r>
        <w:rPr>
          <w:rFonts w:ascii="Times New Roman" w:hAnsi="Times New Roman" w:cs="Times New Roman"/>
          <w:sz w:val="24"/>
          <w:szCs w:val="24"/>
        </w:rPr>
        <w:t xml:space="preserve">. O programa </w:t>
      </w:r>
      <w:proofErr w:type="spellStart"/>
      <w:r>
        <w:rPr>
          <w:rFonts w:ascii="Times New Roman" w:hAnsi="Times New Roman" w:cs="Times New Roman"/>
          <w:sz w:val="24"/>
          <w:szCs w:val="24"/>
        </w:rPr>
        <w:t>microFIT</w:t>
      </w:r>
      <w:proofErr w:type="spellEnd"/>
      <w:r>
        <w:rPr>
          <w:rFonts w:ascii="Times New Roman" w:hAnsi="Times New Roman" w:cs="Times New Roman"/>
          <w:sz w:val="24"/>
          <w:szCs w:val="24"/>
        </w:rPr>
        <w:t xml:space="preserve"> foi implementado no ano de 2009 e tem como objetivo incentivar a produção de eletricidade através de fontes renováveis. O programa garante o pagamento pela eletricidade produzida, tal pagamento, segundo o Ontário</w:t>
      </w:r>
      <w:r w:rsidRPr="00B0028F">
        <w:rPr>
          <w:rFonts w:ascii="Times New Roman" w:hAnsi="Times New Roman" w:cs="Times New Roman"/>
          <w:sz w:val="24"/>
          <w:szCs w:val="24"/>
        </w:rPr>
        <w:t xml:space="preserve"> Power </w:t>
      </w:r>
      <w:proofErr w:type="spellStart"/>
      <w:r w:rsidRPr="00B0028F">
        <w:rPr>
          <w:rFonts w:ascii="Times New Roman" w:hAnsi="Times New Roman" w:cs="Times New Roman"/>
          <w:sz w:val="24"/>
          <w:szCs w:val="24"/>
        </w:rPr>
        <w:t>Authority</w:t>
      </w:r>
      <w:proofErr w:type="spellEnd"/>
      <w:r w:rsidRPr="00B0028F">
        <w:rPr>
          <w:rFonts w:ascii="Times New Roman" w:hAnsi="Times New Roman" w:cs="Times New Roman"/>
          <w:sz w:val="24"/>
          <w:szCs w:val="24"/>
        </w:rPr>
        <w:t xml:space="preserve"> (OPA)</w:t>
      </w:r>
      <w:r>
        <w:rPr>
          <w:rFonts w:ascii="Times New Roman" w:hAnsi="Times New Roman" w:cs="Times New Roman"/>
          <w:sz w:val="24"/>
          <w:szCs w:val="24"/>
        </w:rPr>
        <w:t xml:space="preserve">, garante os custos do projeto e permite um razoável retorno financeiro.  No programa de </w:t>
      </w:r>
      <w:proofErr w:type="spellStart"/>
      <w:r>
        <w:rPr>
          <w:rFonts w:ascii="Times New Roman" w:hAnsi="Times New Roman" w:cs="Times New Roman"/>
          <w:sz w:val="24"/>
          <w:szCs w:val="24"/>
        </w:rPr>
        <w:t>microFIT</w:t>
      </w:r>
      <w:proofErr w:type="spellEnd"/>
      <w:r>
        <w:rPr>
          <w:rFonts w:ascii="Times New Roman" w:hAnsi="Times New Roman" w:cs="Times New Roman"/>
          <w:sz w:val="24"/>
          <w:szCs w:val="24"/>
        </w:rPr>
        <w:t xml:space="preserve">, os contratos </w:t>
      </w:r>
      <w:r>
        <w:rPr>
          <w:rFonts w:ascii="Times New Roman" w:hAnsi="Times New Roman" w:cs="Times New Roman"/>
          <w:sz w:val="24"/>
          <w:szCs w:val="24"/>
        </w:rPr>
        <w:lastRenderedPageBreak/>
        <w:t xml:space="preserve">tem duração de 20 anos e pagamento fixo de 39,60 </w:t>
      </w:r>
      <w:r w:rsidRPr="00806E58">
        <w:rPr>
          <w:rFonts w:ascii="Times New Roman" w:hAnsi="Times New Roman" w:cs="Times New Roman"/>
          <w:sz w:val="24"/>
          <w:szCs w:val="24"/>
        </w:rPr>
        <w:t>¢</w:t>
      </w:r>
      <w:r>
        <w:rPr>
          <w:rFonts w:ascii="Times New Roman" w:hAnsi="Times New Roman" w:cs="Times New Roman"/>
          <w:sz w:val="24"/>
          <w:szCs w:val="24"/>
        </w:rPr>
        <w:t xml:space="preserve"> por kWh gerado, independente se é ou não exportado à rede. O pagamento é feito pelo fornecedor de eletricidade do consumidor. Em Ontário, o preço médio da energia é de </w:t>
      </w:r>
      <w:r w:rsidRPr="00806E58">
        <w:rPr>
          <w:rFonts w:ascii="Times New Roman" w:hAnsi="Times New Roman" w:cs="Times New Roman"/>
          <w:sz w:val="24"/>
          <w:szCs w:val="24"/>
        </w:rPr>
        <w:t>¢</w:t>
      </w:r>
      <w:r>
        <w:rPr>
          <w:rFonts w:ascii="Times New Roman" w:hAnsi="Times New Roman" w:cs="Times New Roman"/>
          <w:sz w:val="24"/>
          <w:szCs w:val="24"/>
        </w:rPr>
        <w:t xml:space="preserve"> 10,73 por kWh. Por tanto a o gerador vende a energia a distribuidora a um preço, aproximadamente 3,7 vezes maior que o preço de compra de energia elétrica. </w:t>
      </w:r>
    </w:p>
    <w:p w:rsidR="00BC6913" w:rsidRDefault="00BC6913" w:rsidP="00310F3F">
      <w:pPr>
        <w:spacing w:after="0" w:line="360" w:lineRule="auto"/>
        <w:ind w:left="234"/>
        <w:jc w:val="both"/>
        <w:textAlignment w:val="baseline"/>
        <w:rPr>
          <w:rFonts w:ascii="Times New Roman" w:hAnsi="Times New Roman" w:cs="Times New Roman"/>
          <w:sz w:val="20"/>
          <w:szCs w:val="20"/>
        </w:rPr>
      </w:pPr>
    </w:p>
    <w:p w:rsidR="00765302" w:rsidRPr="00287B76" w:rsidRDefault="00765302" w:rsidP="00765302">
      <w:pPr>
        <w:spacing w:after="0" w:line="360" w:lineRule="auto"/>
        <w:ind w:left="1650" w:firstLine="474"/>
        <w:jc w:val="both"/>
        <w:textAlignment w:val="baseline"/>
        <w:rPr>
          <w:rFonts w:ascii="Times New Roman" w:hAnsi="Times New Roman" w:cs="Times New Roman"/>
          <w:sz w:val="20"/>
          <w:szCs w:val="20"/>
        </w:rPr>
      </w:pPr>
      <w:r w:rsidRPr="00287B76">
        <w:rPr>
          <w:rFonts w:ascii="Times New Roman" w:hAnsi="Times New Roman" w:cs="Times New Roman"/>
          <w:sz w:val="20"/>
          <w:szCs w:val="20"/>
        </w:rPr>
        <w:t xml:space="preserve"> Tabela </w:t>
      </w:r>
      <w:r>
        <w:rPr>
          <w:rFonts w:ascii="Times New Roman" w:hAnsi="Times New Roman" w:cs="Times New Roman"/>
          <w:sz w:val="20"/>
          <w:szCs w:val="20"/>
        </w:rPr>
        <w:t>3</w:t>
      </w:r>
      <w:r w:rsidRPr="00287B76">
        <w:rPr>
          <w:rFonts w:ascii="Times New Roman" w:hAnsi="Times New Roman" w:cs="Times New Roman"/>
          <w:sz w:val="20"/>
          <w:szCs w:val="20"/>
        </w:rPr>
        <w:t xml:space="preserve"> : características do </w:t>
      </w:r>
      <w:proofErr w:type="spellStart"/>
      <w:r w:rsidRPr="00287B76">
        <w:rPr>
          <w:rFonts w:ascii="Times New Roman" w:hAnsi="Times New Roman" w:cs="Times New Roman"/>
          <w:sz w:val="20"/>
          <w:szCs w:val="20"/>
        </w:rPr>
        <w:t>MicroFit</w:t>
      </w:r>
      <w:proofErr w:type="spellEnd"/>
      <w:r w:rsidRPr="00287B76">
        <w:rPr>
          <w:rFonts w:ascii="Times New Roman" w:hAnsi="Times New Roman" w:cs="Times New Roman"/>
          <w:sz w:val="20"/>
          <w:szCs w:val="20"/>
        </w:rPr>
        <w:t xml:space="preserve"> em </w:t>
      </w:r>
      <w:r>
        <w:rPr>
          <w:rFonts w:ascii="Times New Roman" w:hAnsi="Times New Roman" w:cs="Times New Roman"/>
          <w:sz w:val="20"/>
          <w:szCs w:val="20"/>
        </w:rPr>
        <w:t>Ontário. 2014</w:t>
      </w:r>
    </w:p>
    <w:tbl>
      <w:tblPr>
        <w:tblW w:w="6420" w:type="dxa"/>
        <w:jc w:val="center"/>
        <w:tblInd w:w="55" w:type="dxa"/>
        <w:tblCellMar>
          <w:left w:w="70" w:type="dxa"/>
          <w:right w:w="70" w:type="dxa"/>
        </w:tblCellMar>
        <w:tblLook w:val="04A0"/>
      </w:tblPr>
      <w:tblGrid>
        <w:gridCol w:w="4216"/>
        <w:gridCol w:w="2204"/>
      </w:tblGrid>
      <w:tr w:rsidR="00765302" w:rsidRPr="00287B76" w:rsidTr="00AC48D8">
        <w:trPr>
          <w:trHeight w:val="300"/>
          <w:jc w:val="center"/>
        </w:trPr>
        <w:tc>
          <w:tcPr>
            <w:tcW w:w="6420" w:type="dxa"/>
            <w:gridSpan w:val="2"/>
            <w:tcBorders>
              <w:top w:val="nil"/>
              <w:left w:val="nil"/>
              <w:bottom w:val="nil"/>
              <w:right w:val="nil"/>
            </w:tcBorders>
            <w:shd w:val="clear" w:color="000000" w:fill="EEECE1"/>
            <w:noWrap/>
            <w:vAlign w:val="bottom"/>
            <w:hideMark/>
          </w:tcPr>
          <w:p w:rsidR="00765302" w:rsidRPr="00287B76" w:rsidRDefault="00765302" w:rsidP="00AC48D8">
            <w:pPr>
              <w:spacing w:after="0" w:line="240" w:lineRule="auto"/>
              <w:jc w:val="center"/>
              <w:rPr>
                <w:rFonts w:ascii="Calibri" w:eastAsia="Times New Roman" w:hAnsi="Calibri" w:cs="Times New Roman"/>
                <w:color w:val="000000"/>
              </w:rPr>
            </w:pPr>
            <w:r w:rsidRPr="00287B76">
              <w:rPr>
                <w:rFonts w:ascii="Calibri" w:eastAsia="Times New Roman" w:hAnsi="Calibri" w:cs="Times New Roman"/>
                <w:color w:val="000000"/>
              </w:rPr>
              <w:t xml:space="preserve">Programa </w:t>
            </w:r>
            <w:r>
              <w:rPr>
                <w:rFonts w:ascii="Calibri" w:eastAsia="Times New Roman" w:hAnsi="Calibri" w:cs="Times New Roman"/>
                <w:color w:val="000000"/>
              </w:rPr>
              <w:t>Ontário</w:t>
            </w:r>
            <w:r w:rsidRPr="00287B76">
              <w:rPr>
                <w:rFonts w:ascii="Calibri" w:eastAsia="Times New Roman" w:hAnsi="Calibri" w:cs="Times New Roman"/>
                <w:color w:val="000000"/>
              </w:rPr>
              <w:t xml:space="preserve"> Micro </w:t>
            </w:r>
            <w:proofErr w:type="spellStart"/>
            <w:r w:rsidRPr="00287B76">
              <w:rPr>
                <w:rFonts w:ascii="Calibri" w:eastAsia="Times New Roman" w:hAnsi="Calibri" w:cs="Times New Roman"/>
                <w:color w:val="000000"/>
              </w:rPr>
              <w:t>FiT</w:t>
            </w:r>
            <w:proofErr w:type="spellEnd"/>
          </w:p>
        </w:tc>
      </w:tr>
      <w:tr w:rsidR="00765302" w:rsidRPr="00287B76" w:rsidTr="00AC48D8">
        <w:trPr>
          <w:trHeight w:val="300"/>
          <w:jc w:val="center"/>
        </w:trPr>
        <w:tc>
          <w:tcPr>
            <w:tcW w:w="4216" w:type="dxa"/>
            <w:tcBorders>
              <w:top w:val="nil"/>
              <w:left w:val="nil"/>
              <w:bottom w:val="nil"/>
              <w:right w:val="nil"/>
            </w:tcBorders>
            <w:shd w:val="clear" w:color="000000" w:fill="D9D9D9"/>
            <w:noWrap/>
            <w:vAlign w:val="bottom"/>
            <w:hideMark/>
          </w:tcPr>
          <w:p w:rsidR="00765302" w:rsidRPr="00287B76" w:rsidRDefault="00765302" w:rsidP="00AC48D8">
            <w:pPr>
              <w:spacing w:after="0" w:line="240" w:lineRule="auto"/>
              <w:rPr>
                <w:rFonts w:ascii="Calibri" w:eastAsia="Times New Roman" w:hAnsi="Calibri" w:cs="Times New Roman"/>
                <w:b/>
                <w:bCs/>
                <w:color w:val="000000"/>
              </w:rPr>
            </w:pPr>
            <w:r w:rsidRPr="00287B76">
              <w:rPr>
                <w:rFonts w:ascii="Calibri" w:eastAsia="Times New Roman" w:hAnsi="Calibri" w:cs="Times New Roman"/>
                <w:b/>
                <w:bCs/>
                <w:color w:val="000000"/>
              </w:rPr>
              <w:t>Duração dos contratos</w:t>
            </w:r>
          </w:p>
        </w:tc>
        <w:tc>
          <w:tcPr>
            <w:tcW w:w="2204" w:type="dxa"/>
            <w:tcBorders>
              <w:top w:val="nil"/>
              <w:left w:val="nil"/>
              <w:bottom w:val="nil"/>
              <w:right w:val="nil"/>
            </w:tcBorders>
            <w:shd w:val="clear" w:color="000000" w:fill="D9D9D9"/>
            <w:noWrap/>
            <w:vAlign w:val="bottom"/>
            <w:hideMark/>
          </w:tcPr>
          <w:p w:rsidR="00765302" w:rsidRPr="00287B76" w:rsidRDefault="00765302" w:rsidP="00AC48D8">
            <w:pPr>
              <w:spacing w:after="0" w:line="240" w:lineRule="auto"/>
              <w:rPr>
                <w:rFonts w:ascii="Calibri" w:eastAsia="Times New Roman" w:hAnsi="Calibri" w:cs="Times New Roman"/>
                <w:color w:val="000000"/>
              </w:rPr>
            </w:pPr>
            <w:r w:rsidRPr="00287B76">
              <w:rPr>
                <w:rFonts w:ascii="Calibri" w:eastAsia="Times New Roman" w:hAnsi="Calibri" w:cs="Times New Roman"/>
                <w:color w:val="000000"/>
              </w:rPr>
              <w:t>20 anos</w:t>
            </w:r>
          </w:p>
        </w:tc>
      </w:tr>
      <w:tr w:rsidR="00765302" w:rsidRPr="00287B76" w:rsidTr="00AC48D8">
        <w:trPr>
          <w:trHeight w:val="300"/>
          <w:jc w:val="center"/>
        </w:trPr>
        <w:tc>
          <w:tcPr>
            <w:tcW w:w="4216" w:type="dxa"/>
            <w:tcBorders>
              <w:top w:val="nil"/>
              <w:left w:val="nil"/>
              <w:bottom w:val="nil"/>
              <w:right w:val="nil"/>
            </w:tcBorders>
            <w:shd w:val="clear" w:color="000000" w:fill="D9D9D9"/>
            <w:noWrap/>
            <w:vAlign w:val="bottom"/>
            <w:hideMark/>
          </w:tcPr>
          <w:p w:rsidR="00765302" w:rsidRPr="00287B76" w:rsidRDefault="00765302" w:rsidP="00AC48D8">
            <w:pPr>
              <w:spacing w:after="0" w:line="240" w:lineRule="auto"/>
              <w:rPr>
                <w:rFonts w:ascii="Calibri" w:eastAsia="Times New Roman" w:hAnsi="Calibri" w:cs="Times New Roman"/>
                <w:b/>
                <w:bCs/>
                <w:color w:val="000000"/>
              </w:rPr>
            </w:pPr>
            <w:r w:rsidRPr="00287B76">
              <w:rPr>
                <w:rFonts w:ascii="Calibri" w:eastAsia="Times New Roman" w:hAnsi="Calibri" w:cs="Times New Roman"/>
                <w:b/>
                <w:bCs/>
                <w:color w:val="000000"/>
              </w:rPr>
              <w:t>Máxima capacidade instalada permitida</w:t>
            </w:r>
          </w:p>
        </w:tc>
        <w:tc>
          <w:tcPr>
            <w:tcW w:w="2204" w:type="dxa"/>
            <w:tcBorders>
              <w:top w:val="nil"/>
              <w:left w:val="nil"/>
              <w:bottom w:val="nil"/>
              <w:right w:val="nil"/>
            </w:tcBorders>
            <w:shd w:val="clear" w:color="000000" w:fill="D9D9D9"/>
            <w:noWrap/>
            <w:vAlign w:val="bottom"/>
            <w:hideMark/>
          </w:tcPr>
          <w:p w:rsidR="00765302" w:rsidRPr="00287B76" w:rsidRDefault="00765302" w:rsidP="00AC48D8">
            <w:pPr>
              <w:spacing w:after="0" w:line="240" w:lineRule="auto"/>
              <w:rPr>
                <w:rFonts w:ascii="Calibri" w:eastAsia="Times New Roman" w:hAnsi="Calibri" w:cs="Times New Roman"/>
                <w:color w:val="000000"/>
              </w:rPr>
            </w:pPr>
            <w:r w:rsidRPr="00287B76">
              <w:rPr>
                <w:rFonts w:ascii="Calibri" w:eastAsia="Times New Roman" w:hAnsi="Calibri" w:cs="Times New Roman"/>
                <w:color w:val="000000"/>
              </w:rPr>
              <w:t>10 kW</w:t>
            </w:r>
          </w:p>
        </w:tc>
      </w:tr>
      <w:tr w:rsidR="00765302" w:rsidRPr="00287B76" w:rsidTr="00AC48D8">
        <w:trPr>
          <w:trHeight w:val="300"/>
          <w:jc w:val="center"/>
        </w:trPr>
        <w:tc>
          <w:tcPr>
            <w:tcW w:w="4216" w:type="dxa"/>
            <w:tcBorders>
              <w:top w:val="nil"/>
              <w:left w:val="nil"/>
              <w:bottom w:val="nil"/>
              <w:right w:val="nil"/>
            </w:tcBorders>
            <w:shd w:val="clear" w:color="000000" w:fill="D9D9D9"/>
            <w:noWrap/>
            <w:vAlign w:val="bottom"/>
            <w:hideMark/>
          </w:tcPr>
          <w:p w:rsidR="00765302" w:rsidRPr="00287B76" w:rsidRDefault="00765302" w:rsidP="00AC48D8">
            <w:pPr>
              <w:spacing w:after="0" w:line="240" w:lineRule="auto"/>
              <w:rPr>
                <w:rFonts w:ascii="Calibri" w:eastAsia="Times New Roman" w:hAnsi="Calibri" w:cs="Times New Roman"/>
                <w:b/>
                <w:bCs/>
                <w:color w:val="000000"/>
              </w:rPr>
            </w:pPr>
            <w:r w:rsidRPr="00287B76">
              <w:rPr>
                <w:rFonts w:ascii="Calibri" w:eastAsia="Times New Roman" w:hAnsi="Calibri" w:cs="Times New Roman"/>
                <w:b/>
                <w:bCs/>
                <w:color w:val="000000"/>
              </w:rPr>
              <w:t xml:space="preserve">Tarifa paga por kWh </w:t>
            </w:r>
          </w:p>
        </w:tc>
        <w:tc>
          <w:tcPr>
            <w:tcW w:w="2204" w:type="dxa"/>
            <w:tcBorders>
              <w:top w:val="nil"/>
              <w:left w:val="nil"/>
              <w:bottom w:val="nil"/>
              <w:right w:val="nil"/>
            </w:tcBorders>
            <w:shd w:val="clear" w:color="000000" w:fill="D9D9D9"/>
            <w:noWrap/>
            <w:vAlign w:val="bottom"/>
            <w:hideMark/>
          </w:tcPr>
          <w:p w:rsidR="00765302" w:rsidRPr="00287B76" w:rsidRDefault="00765302" w:rsidP="00AC48D8">
            <w:pPr>
              <w:spacing w:after="0" w:line="240" w:lineRule="auto"/>
              <w:rPr>
                <w:rFonts w:ascii="Calibri" w:eastAsia="Times New Roman" w:hAnsi="Calibri" w:cs="Times New Roman"/>
                <w:color w:val="000000"/>
              </w:rPr>
            </w:pPr>
            <w:r w:rsidRPr="00287B76">
              <w:rPr>
                <w:rFonts w:ascii="Calibri" w:eastAsia="Times New Roman" w:hAnsi="Calibri" w:cs="Times New Roman"/>
                <w:color w:val="000000"/>
              </w:rPr>
              <w:t>¢ 39,60</w:t>
            </w:r>
          </w:p>
        </w:tc>
      </w:tr>
      <w:tr w:rsidR="00765302" w:rsidRPr="00287B76" w:rsidTr="00AC48D8">
        <w:trPr>
          <w:trHeight w:val="630"/>
          <w:jc w:val="center"/>
        </w:trPr>
        <w:tc>
          <w:tcPr>
            <w:tcW w:w="4216" w:type="dxa"/>
            <w:tcBorders>
              <w:top w:val="nil"/>
              <w:left w:val="nil"/>
              <w:bottom w:val="nil"/>
              <w:right w:val="nil"/>
            </w:tcBorders>
            <w:shd w:val="clear" w:color="000000" w:fill="D9D9D9"/>
            <w:noWrap/>
            <w:vAlign w:val="center"/>
            <w:hideMark/>
          </w:tcPr>
          <w:p w:rsidR="00765302" w:rsidRPr="00287B76" w:rsidRDefault="00765302" w:rsidP="00AC48D8">
            <w:pPr>
              <w:spacing w:after="0" w:line="240" w:lineRule="auto"/>
              <w:rPr>
                <w:rFonts w:ascii="Calibri" w:eastAsia="Times New Roman" w:hAnsi="Calibri" w:cs="Times New Roman"/>
                <w:b/>
                <w:bCs/>
                <w:color w:val="000000"/>
              </w:rPr>
            </w:pPr>
            <w:r w:rsidRPr="00287B76">
              <w:rPr>
                <w:rFonts w:ascii="Calibri" w:eastAsia="Times New Roman" w:hAnsi="Calibri" w:cs="Times New Roman"/>
                <w:b/>
                <w:bCs/>
                <w:color w:val="000000"/>
              </w:rPr>
              <w:t>Fontes habilitadas</w:t>
            </w:r>
          </w:p>
        </w:tc>
        <w:tc>
          <w:tcPr>
            <w:tcW w:w="2204" w:type="dxa"/>
            <w:tcBorders>
              <w:top w:val="nil"/>
              <w:left w:val="nil"/>
              <w:bottom w:val="nil"/>
              <w:right w:val="nil"/>
            </w:tcBorders>
            <w:shd w:val="clear" w:color="000000" w:fill="D9D9D9"/>
            <w:vAlign w:val="bottom"/>
            <w:hideMark/>
          </w:tcPr>
          <w:p w:rsidR="00765302" w:rsidRPr="00287B76" w:rsidRDefault="00765302" w:rsidP="00AC48D8">
            <w:pPr>
              <w:spacing w:after="0" w:line="240" w:lineRule="auto"/>
              <w:rPr>
                <w:rFonts w:ascii="Times New Roman" w:eastAsia="Times New Roman" w:hAnsi="Times New Roman" w:cs="Times New Roman"/>
                <w:color w:val="000000"/>
                <w:sz w:val="24"/>
                <w:szCs w:val="24"/>
              </w:rPr>
            </w:pPr>
            <w:r w:rsidRPr="00287B76">
              <w:rPr>
                <w:rFonts w:ascii="Times New Roman" w:eastAsia="Times New Roman" w:hAnsi="Times New Roman" w:cs="Times New Roman"/>
                <w:color w:val="000000"/>
                <w:sz w:val="24"/>
                <w:szCs w:val="24"/>
              </w:rPr>
              <w:t>Fotovoltaica, eólica, hidrelétrica e biomassa</w:t>
            </w:r>
          </w:p>
        </w:tc>
      </w:tr>
      <w:tr w:rsidR="00765302" w:rsidRPr="00287B76" w:rsidTr="00AC48D8">
        <w:trPr>
          <w:trHeight w:val="300"/>
          <w:jc w:val="center"/>
        </w:trPr>
        <w:tc>
          <w:tcPr>
            <w:tcW w:w="4216" w:type="dxa"/>
            <w:tcBorders>
              <w:top w:val="nil"/>
              <w:left w:val="nil"/>
              <w:bottom w:val="nil"/>
              <w:right w:val="nil"/>
            </w:tcBorders>
            <w:shd w:val="clear" w:color="000000" w:fill="D9D9D9"/>
            <w:noWrap/>
            <w:vAlign w:val="bottom"/>
            <w:hideMark/>
          </w:tcPr>
          <w:p w:rsidR="00765302" w:rsidRPr="00287B76" w:rsidRDefault="00765302" w:rsidP="00AC48D8">
            <w:pPr>
              <w:spacing w:after="0" w:line="240" w:lineRule="auto"/>
              <w:rPr>
                <w:rFonts w:ascii="Calibri" w:eastAsia="Times New Roman" w:hAnsi="Calibri" w:cs="Times New Roman"/>
                <w:b/>
                <w:bCs/>
                <w:color w:val="000000"/>
              </w:rPr>
            </w:pPr>
            <w:r w:rsidRPr="00287B76">
              <w:rPr>
                <w:rFonts w:ascii="Calibri" w:eastAsia="Times New Roman" w:hAnsi="Calibri" w:cs="Times New Roman"/>
                <w:b/>
                <w:bCs/>
                <w:color w:val="000000"/>
              </w:rPr>
              <w:t>Preço médio de consumo por kWh</w:t>
            </w:r>
          </w:p>
        </w:tc>
        <w:tc>
          <w:tcPr>
            <w:tcW w:w="2204" w:type="dxa"/>
            <w:tcBorders>
              <w:top w:val="nil"/>
              <w:left w:val="nil"/>
              <w:bottom w:val="nil"/>
              <w:right w:val="nil"/>
            </w:tcBorders>
            <w:shd w:val="clear" w:color="000000" w:fill="D9D9D9"/>
            <w:noWrap/>
            <w:vAlign w:val="bottom"/>
            <w:hideMark/>
          </w:tcPr>
          <w:p w:rsidR="00765302" w:rsidRPr="00287B76" w:rsidRDefault="00765302" w:rsidP="00AC48D8">
            <w:pPr>
              <w:spacing w:after="0" w:line="240" w:lineRule="auto"/>
              <w:rPr>
                <w:rFonts w:ascii="Calibri" w:eastAsia="Times New Roman" w:hAnsi="Calibri" w:cs="Times New Roman"/>
                <w:color w:val="000000"/>
              </w:rPr>
            </w:pPr>
            <w:r w:rsidRPr="00287B76">
              <w:rPr>
                <w:rFonts w:ascii="Calibri" w:eastAsia="Times New Roman" w:hAnsi="Calibri" w:cs="Times New Roman"/>
                <w:color w:val="000000"/>
              </w:rPr>
              <w:t>¢ 10,73</w:t>
            </w:r>
          </w:p>
        </w:tc>
      </w:tr>
    </w:tbl>
    <w:p w:rsidR="00765302" w:rsidRPr="00730164" w:rsidRDefault="00765302" w:rsidP="00765302">
      <w:pPr>
        <w:spacing w:after="0" w:line="360" w:lineRule="auto"/>
        <w:ind w:left="993"/>
        <w:jc w:val="both"/>
        <w:textAlignment w:val="baseline"/>
        <w:rPr>
          <w:rFonts w:ascii="Times New Roman" w:hAnsi="Times New Roman" w:cs="Times New Roman"/>
          <w:sz w:val="20"/>
          <w:szCs w:val="20"/>
        </w:rPr>
      </w:pPr>
      <w:r w:rsidRPr="00730164">
        <w:rPr>
          <w:rFonts w:ascii="Times New Roman" w:hAnsi="Times New Roman" w:cs="Times New Roman"/>
          <w:sz w:val="20"/>
          <w:szCs w:val="20"/>
        </w:rPr>
        <w:t xml:space="preserve"> Fonte: Disponível em &lt;</w:t>
      </w:r>
      <w:hyperlink r:id="rId28" w:history="1">
        <w:r w:rsidRPr="00730164">
          <w:rPr>
            <w:rStyle w:val="Hyperlink"/>
            <w:rFonts w:ascii="Times New Roman" w:hAnsi="Times New Roman" w:cs="Times New Roman"/>
            <w:sz w:val="20"/>
            <w:szCs w:val="20"/>
          </w:rPr>
          <w:t>www.</w:t>
        </w:r>
        <w:r w:rsidR="00D83F75" w:rsidRPr="00730164">
          <w:rPr>
            <w:rStyle w:val="Hyperlink"/>
            <w:rFonts w:ascii="Times New Roman" w:hAnsi="Times New Roman" w:cs="Times New Roman"/>
            <w:sz w:val="20"/>
            <w:szCs w:val="20"/>
          </w:rPr>
          <w:t>Ontário</w:t>
        </w:r>
        <w:r w:rsidRPr="00730164">
          <w:rPr>
            <w:rStyle w:val="Hyperlink"/>
            <w:rFonts w:ascii="Times New Roman" w:hAnsi="Times New Roman" w:cs="Times New Roman"/>
            <w:sz w:val="20"/>
            <w:szCs w:val="20"/>
          </w:rPr>
          <w:t>energyboard.ca</w:t>
        </w:r>
      </w:hyperlink>
      <w:r w:rsidRPr="00730164">
        <w:rPr>
          <w:rStyle w:val="Hyperlink"/>
          <w:rFonts w:ascii="Times New Roman" w:hAnsi="Times New Roman" w:cs="Times New Roman"/>
          <w:sz w:val="20"/>
          <w:szCs w:val="20"/>
        </w:rPr>
        <w:t>&gt;</w:t>
      </w:r>
      <w:proofErr w:type="gramStart"/>
      <w:r w:rsidRPr="00730164">
        <w:rPr>
          <w:rStyle w:val="Hyperlink"/>
          <w:rFonts w:ascii="Times New Roman" w:hAnsi="Times New Roman" w:cs="Times New Roman"/>
          <w:sz w:val="20"/>
          <w:szCs w:val="20"/>
        </w:rPr>
        <w:t xml:space="preserve"> </w:t>
      </w:r>
      <w:r w:rsidR="00730164" w:rsidRPr="00730164">
        <w:rPr>
          <w:rStyle w:val="Hyperlink"/>
          <w:rFonts w:ascii="Times New Roman" w:hAnsi="Times New Roman" w:cs="Times New Roman"/>
          <w:sz w:val="20"/>
          <w:szCs w:val="20"/>
        </w:rPr>
        <w:t xml:space="preserve"> </w:t>
      </w:r>
      <w:proofErr w:type="gramEnd"/>
      <w:r w:rsidRPr="00730164">
        <w:rPr>
          <w:rFonts w:ascii="Times New Roman" w:hAnsi="Times New Roman" w:cs="Times New Roman"/>
          <w:sz w:val="20"/>
          <w:szCs w:val="20"/>
        </w:rPr>
        <w:t>acesso em 19 de set.2014.</w:t>
      </w:r>
    </w:p>
    <w:p w:rsidR="00765302" w:rsidRDefault="00765302" w:rsidP="00765302">
      <w:pPr>
        <w:spacing w:after="0" w:line="360" w:lineRule="auto"/>
        <w:jc w:val="both"/>
        <w:textAlignment w:val="baseline"/>
        <w:rPr>
          <w:rFonts w:ascii="Times New Roman" w:hAnsi="Times New Roman" w:cs="Times New Roman"/>
          <w:b/>
          <w:sz w:val="24"/>
          <w:szCs w:val="24"/>
        </w:rPr>
      </w:pPr>
    </w:p>
    <w:p w:rsidR="00765302" w:rsidRPr="00D1202E" w:rsidRDefault="006C0919" w:rsidP="00505291">
      <w:pPr>
        <w:pStyle w:val="Ttulo1"/>
        <w:numPr>
          <w:ilvl w:val="0"/>
          <w:numId w:val="34"/>
        </w:numPr>
        <w:rPr>
          <w:rFonts w:ascii="Times New Roman" w:hAnsi="Times New Roman" w:cs="Times New Roman"/>
          <w:color w:val="auto"/>
          <w:sz w:val="24"/>
          <w:szCs w:val="24"/>
        </w:rPr>
      </w:pPr>
      <w:bookmarkStart w:id="32" w:name="_Toc403906768"/>
      <w:r w:rsidRPr="00D1202E">
        <w:rPr>
          <w:rFonts w:ascii="Times New Roman" w:hAnsi="Times New Roman" w:cs="Times New Roman"/>
          <w:color w:val="auto"/>
          <w:sz w:val="24"/>
          <w:szCs w:val="24"/>
        </w:rPr>
        <w:t>O EQUACIONAMENTO DO BENEFÍCIO</w:t>
      </w:r>
      <w:bookmarkEnd w:id="32"/>
    </w:p>
    <w:p w:rsidR="00057FF4" w:rsidRDefault="00057FF4" w:rsidP="00057FF4">
      <w:pPr>
        <w:rPr>
          <w:rFonts w:ascii="Times New Roman" w:hAnsi="Times New Roman" w:cs="Times New Roman"/>
          <w:sz w:val="24"/>
          <w:szCs w:val="24"/>
        </w:rPr>
      </w:pPr>
      <w:r w:rsidRPr="00057FF4">
        <w:rPr>
          <w:rFonts w:ascii="Times New Roman" w:hAnsi="Times New Roman" w:cs="Times New Roman"/>
          <w:sz w:val="24"/>
          <w:szCs w:val="24"/>
        </w:rPr>
        <w:tab/>
      </w:r>
    </w:p>
    <w:p w:rsidR="00057FF4" w:rsidRPr="00057FF4" w:rsidRDefault="00057FF4" w:rsidP="00057FF4">
      <w:pPr>
        <w:rPr>
          <w:rFonts w:ascii="Times New Roman" w:hAnsi="Times New Roman" w:cs="Times New Roman"/>
          <w:sz w:val="24"/>
          <w:szCs w:val="24"/>
        </w:rPr>
      </w:pPr>
      <w:r w:rsidRPr="00057FF4">
        <w:rPr>
          <w:rFonts w:ascii="Times New Roman" w:hAnsi="Times New Roman" w:cs="Times New Roman"/>
          <w:sz w:val="24"/>
          <w:szCs w:val="24"/>
        </w:rPr>
        <w:t xml:space="preserve">Nesta seção, </w:t>
      </w:r>
      <w:r>
        <w:rPr>
          <w:rFonts w:ascii="Times New Roman" w:hAnsi="Times New Roman" w:cs="Times New Roman"/>
          <w:sz w:val="24"/>
          <w:szCs w:val="24"/>
        </w:rPr>
        <w:t xml:space="preserve">será feito o equacionamento do benefício financeiro, durante o período de um ano, para o microgerador fotovoltaico por meio </w:t>
      </w:r>
      <w:proofErr w:type="gramStart"/>
      <w:r>
        <w:rPr>
          <w:rFonts w:ascii="Times New Roman" w:hAnsi="Times New Roman" w:cs="Times New Roman"/>
          <w:sz w:val="24"/>
          <w:szCs w:val="24"/>
        </w:rPr>
        <w:t>do sistemas</w:t>
      </w:r>
      <w:proofErr w:type="gramEnd"/>
      <w:r>
        <w:rPr>
          <w:rFonts w:ascii="Times New Roman" w:hAnsi="Times New Roman" w:cs="Times New Roman"/>
          <w:sz w:val="24"/>
          <w:szCs w:val="24"/>
        </w:rPr>
        <w:t xml:space="preserve"> de compensação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net </w:t>
      </w:r>
      <w:proofErr w:type="spellStart"/>
      <w:r>
        <w:rPr>
          <w:rFonts w:ascii="Times New Roman" w:hAnsi="Times New Roman" w:cs="Times New Roman"/>
          <w:sz w:val="24"/>
          <w:szCs w:val="24"/>
        </w:rPr>
        <w:t>metering</w:t>
      </w:r>
      <w:proofErr w:type="spellEnd"/>
      <w:r>
        <w:rPr>
          <w:rFonts w:ascii="Times New Roman" w:hAnsi="Times New Roman" w:cs="Times New Roman"/>
          <w:sz w:val="24"/>
          <w:szCs w:val="24"/>
        </w:rPr>
        <w:t xml:space="preserve"> e pela venda de excedentes no ambiente de comercialização livre. </w:t>
      </w:r>
    </w:p>
    <w:p w:rsidR="00765302" w:rsidRPr="00D1202E" w:rsidRDefault="006C0919" w:rsidP="00505291">
      <w:pPr>
        <w:pStyle w:val="Ttulo2"/>
        <w:numPr>
          <w:ilvl w:val="1"/>
          <w:numId w:val="34"/>
        </w:numPr>
        <w:rPr>
          <w:rFonts w:ascii="Times New Roman" w:hAnsi="Times New Roman" w:cs="Times New Roman"/>
          <w:b w:val="0"/>
          <w:color w:val="auto"/>
          <w:sz w:val="24"/>
          <w:szCs w:val="24"/>
        </w:rPr>
      </w:pPr>
      <w:bookmarkStart w:id="33" w:name="_Toc403906769"/>
      <w:r w:rsidRPr="00D1202E">
        <w:rPr>
          <w:rFonts w:ascii="Times New Roman" w:hAnsi="Times New Roman" w:cs="Times New Roman"/>
          <w:b w:val="0"/>
          <w:color w:val="auto"/>
          <w:sz w:val="24"/>
          <w:szCs w:val="24"/>
        </w:rPr>
        <w:t>BENEFÍCIO FINANCEIRO DO FIT</w:t>
      </w:r>
      <w:bookmarkEnd w:id="33"/>
    </w:p>
    <w:p w:rsidR="00765302" w:rsidRDefault="00765302" w:rsidP="00765302">
      <w:pPr>
        <w:spacing w:after="0" w:line="360" w:lineRule="auto"/>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Para analisar qual o beneficio financeiro pode ser concedido ao gerador, pelo modelo de </w:t>
      </w:r>
      <w:proofErr w:type="spellStart"/>
      <w:proofErr w:type="gramStart"/>
      <w:r>
        <w:rPr>
          <w:rFonts w:ascii="Times New Roman" w:hAnsi="Times New Roman" w:cs="Times New Roman"/>
          <w:sz w:val="24"/>
          <w:szCs w:val="24"/>
        </w:rPr>
        <w:t>FiT</w:t>
      </w:r>
      <w:proofErr w:type="spellEnd"/>
      <w:proofErr w:type="gramEnd"/>
      <w:r>
        <w:rPr>
          <w:rFonts w:ascii="Times New Roman" w:hAnsi="Times New Roman" w:cs="Times New Roman"/>
          <w:sz w:val="24"/>
          <w:szCs w:val="24"/>
        </w:rPr>
        <w:t xml:space="preserve">, será analisada a geração fotovoltaica mensal e o consumo mensal de energia ao longo de um ano. O modelo de contrato de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escolhido para ser analisado neste trabalho, estabelece que o gerador recebe uma determinada quantidade de dinheiro para cada kWh gerado, independente se é ou não excedente, portanto, o montante de dinheiro que o gerador irá receber com a venda de energia elétrica para a distribuidora pode ser expressa pela </w:t>
      </w:r>
      <w:proofErr w:type="spellStart"/>
      <w:r>
        <w:rPr>
          <w:rFonts w:ascii="Times New Roman" w:hAnsi="Times New Roman" w:cs="Times New Roman"/>
          <w:sz w:val="24"/>
          <w:szCs w:val="24"/>
        </w:rPr>
        <w:t>Eq</w:t>
      </w:r>
      <w:proofErr w:type="spellEnd"/>
      <w:r>
        <w:rPr>
          <w:rFonts w:ascii="Times New Roman" w:hAnsi="Times New Roman" w:cs="Times New Roman"/>
          <w:sz w:val="24"/>
          <w:szCs w:val="24"/>
        </w:rPr>
        <w:t xml:space="preserve"> 2 : </w:t>
      </w:r>
    </w:p>
    <w:p w:rsidR="00765302" w:rsidRDefault="00765302" w:rsidP="00765302">
      <w:pPr>
        <w:spacing w:after="0" w:line="360" w:lineRule="auto"/>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765302" w:rsidRDefault="00765302" w:rsidP="00765302">
      <w:pPr>
        <w:spacing w:after="0" w:line="360" w:lineRule="auto"/>
        <w:ind w:firstLine="708"/>
        <w:jc w:val="center"/>
        <w:textAlignment w:val="baseline"/>
        <w:rPr>
          <w:rFonts w:ascii="Times New Roman" w:hAnsi="Times New Roman" w:cs="Times New Roman"/>
          <w:sz w:val="24"/>
          <w:szCs w:val="24"/>
        </w:rPr>
      </w:pPr>
      <m:oMath>
        <m:r>
          <w:rPr>
            <w:rFonts w:ascii="Cambria Math" w:hAnsi="Cambria Math" w:cs="Times New Roman"/>
            <w:sz w:val="24"/>
            <w:szCs w:val="24"/>
          </w:rPr>
          <m:t>L=Eg×Pp</m:t>
        </m:r>
      </m:oMath>
      <w:r>
        <w:rPr>
          <w:rFonts w:ascii="Times New Roman" w:hAnsi="Times New Roman" w:cs="Times New Roman"/>
          <w:sz w:val="24"/>
          <w:szCs w:val="24"/>
        </w:rPr>
        <w:t xml:space="preserve">                                               Eq. 2</w:t>
      </w:r>
    </w:p>
    <w:p w:rsidR="00765302" w:rsidRDefault="00765302" w:rsidP="00765302">
      <w:pPr>
        <w:spacing w:after="0" w:line="360" w:lineRule="auto"/>
        <w:ind w:firstLine="708"/>
        <w:jc w:val="both"/>
        <w:textAlignment w:val="baseline"/>
        <w:rPr>
          <w:rFonts w:ascii="Times New Roman" w:hAnsi="Times New Roman" w:cs="Times New Roman"/>
          <w:b/>
          <w:sz w:val="24"/>
          <w:szCs w:val="24"/>
        </w:rPr>
      </w:pPr>
    </w:p>
    <w:p w:rsidR="00765302" w:rsidRPr="00933545" w:rsidRDefault="00765302" w:rsidP="00933545">
      <w:pPr>
        <w:pStyle w:val="PargrafodaLista"/>
        <w:numPr>
          <w:ilvl w:val="0"/>
          <w:numId w:val="16"/>
        </w:numPr>
        <w:spacing w:after="0" w:line="360" w:lineRule="auto"/>
        <w:jc w:val="both"/>
        <w:textAlignment w:val="baseline"/>
        <w:rPr>
          <w:rFonts w:ascii="Times New Roman" w:hAnsi="Times New Roman" w:cs="Times New Roman"/>
          <w:sz w:val="24"/>
          <w:szCs w:val="24"/>
        </w:rPr>
      </w:pPr>
      <w:r w:rsidRPr="00933545">
        <w:rPr>
          <w:rFonts w:ascii="Times New Roman" w:hAnsi="Times New Roman" w:cs="Times New Roman"/>
          <w:sz w:val="24"/>
          <w:szCs w:val="24"/>
        </w:rPr>
        <w:t>L é o montante de dinheiro</w:t>
      </w:r>
      <w:r w:rsidR="00070C0E" w:rsidRPr="00933545">
        <w:rPr>
          <w:rFonts w:ascii="Times New Roman" w:hAnsi="Times New Roman" w:cs="Times New Roman"/>
          <w:sz w:val="24"/>
          <w:szCs w:val="24"/>
        </w:rPr>
        <w:t>, em R$,</w:t>
      </w:r>
      <w:r w:rsidRPr="00933545">
        <w:rPr>
          <w:rFonts w:ascii="Times New Roman" w:hAnsi="Times New Roman" w:cs="Times New Roman"/>
          <w:sz w:val="24"/>
          <w:szCs w:val="24"/>
        </w:rPr>
        <w:t xml:space="preserve"> que o gerador irá receber </w:t>
      </w:r>
      <w:r w:rsidR="00070C0E" w:rsidRPr="00933545">
        <w:rPr>
          <w:rFonts w:ascii="Times New Roman" w:hAnsi="Times New Roman" w:cs="Times New Roman"/>
          <w:sz w:val="24"/>
          <w:szCs w:val="24"/>
        </w:rPr>
        <w:t>ao</w:t>
      </w:r>
      <w:r w:rsidRPr="00933545">
        <w:rPr>
          <w:rFonts w:ascii="Times New Roman" w:hAnsi="Times New Roman" w:cs="Times New Roman"/>
          <w:sz w:val="24"/>
          <w:szCs w:val="24"/>
        </w:rPr>
        <w:t xml:space="preserve"> mês</w:t>
      </w:r>
      <w:r w:rsidR="00070C0E" w:rsidRPr="00933545">
        <w:rPr>
          <w:rFonts w:ascii="Times New Roman" w:hAnsi="Times New Roman" w:cs="Times New Roman"/>
          <w:sz w:val="24"/>
          <w:szCs w:val="24"/>
        </w:rPr>
        <w:t>;</w:t>
      </w:r>
    </w:p>
    <w:p w:rsidR="00765302" w:rsidRPr="00933545" w:rsidRDefault="00765302" w:rsidP="00933545">
      <w:pPr>
        <w:pStyle w:val="PargrafodaLista"/>
        <w:numPr>
          <w:ilvl w:val="0"/>
          <w:numId w:val="16"/>
        </w:numPr>
        <w:spacing w:after="0" w:line="360" w:lineRule="auto"/>
        <w:jc w:val="both"/>
        <w:textAlignment w:val="baseline"/>
        <w:rPr>
          <w:rFonts w:ascii="Times New Roman" w:hAnsi="Times New Roman" w:cs="Times New Roman"/>
          <w:sz w:val="24"/>
          <w:szCs w:val="24"/>
        </w:rPr>
      </w:pPr>
      <w:proofErr w:type="spellStart"/>
      <w:r w:rsidRPr="00933545">
        <w:rPr>
          <w:rFonts w:ascii="Times New Roman" w:hAnsi="Times New Roman" w:cs="Times New Roman"/>
          <w:sz w:val="24"/>
          <w:szCs w:val="24"/>
        </w:rPr>
        <w:t>Eg</w:t>
      </w:r>
      <w:proofErr w:type="spellEnd"/>
      <w:r w:rsidRPr="00933545">
        <w:rPr>
          <w:rFonts w:ascii="Times New Roman" w:hAnsi="Times New Roman" w:cs="Times New Roman"/>
          <w:sz w:val="24"/>
          <w:szCs w:val="24"/>
        </w:rPr>
        <w:t xml:space="preserve"> é a quantidade de energia gerada no mês (kWh)</w:t>
      </w:r>
      <w:r w:rsidR="00070C0E" w:rsidRPr="00933545">
        <w:rPr>
          <w:rFonts w:ascii="Times New Roman" w:hAnsi="Times New Roman" w:cs="Times New Roman"/>
          <w:sz w:val="24"/>
          <w:szCs w:val="24"/>
        </w:rPr>
        <w:t>;</w:t>
      </w:r>
    </w:p>
    <w:p w:rsidR="00765302" w:rsidRPr="00933545" w:rsidRDefault="00765302" w:rsidP="00933545">
      <w:pPr>
        <w:pStyle w:val="PargrafodaLista"/>
        <w:numPr>
          <w:ilvl w:val="0"/>
          <w:numId w:val="16"/>
        </w:numPr>
        <w:spacing w:after="0" w:line="360" w:lineRule="auto"/>
        <w:jc w:val="both"/>
        <w:textAlignment w:val="baseline"/>
        <w:rPr>
          <w:rFonts w:ascii="Times New Roman" w:hAnsi="Times New Roman" w:cs="Times New Roman"/>
          <w:sz w:val="24"/>
          <w:szCs w:val="24"/>
        </w:rPr>
      </w:pPr>
      <w:r w:rsidRPr="00933545">
        <w:rPr>
          <w:rFonts w:ascii="Times New Roman" w:hAnsi="Times New Roman" w:cs="Times New Roman"/>
          <w:sz w:val="24"/>
          <w:szCs w:val="24"/>
        </w:rPr>
        <w:t>Pp é o preço pago pela energia gerada (R$/kWh)</w:t>
      </w:r>
      <w:r w:rsidR="00070C0E" w:rsidRPr="00933545">
        <w:rPr>
          <w:rFonts w:ascii="Times New Roman" w:hAnsi="Times New Roman" w:cs="Times New Roman"/>
          <w:sz w:val="24"/>
          <w:szCs w:val="24"/>
        </w:rPr>
        <w:t>;</w:t>
      </w:r>
    </w:p>
    <w:p w:rsidR="00765302" w:rsidRDefault="00765302" w:rsidP="00765302">
      <w:pPr>
        <w:spacing w:after="0" w:line="360" w:lineRule="auto"/>
        <w:jc w:val="both"/>
        <w:textAlignment w:val="baseline"/>
        <w:rPr>
          <w:rFonts w:ascii="Times New Roman" w:hAnsi="Times New Roman" w:cs="Times New Roman"/>
          <w:sz w:val="24"/>
          <w:szCs w:val="24"/>
        </w:rPr>
      </w:pPr>
    </w:p>
    <w:p w:rsidR="00B5382F" w:rsidRDefault="00765302" w:rsidP="00765302">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ab/>
      </w:r>
      <w:r w:rsidR="00310F3F">
        <w:rPr>
          <w:rFonts w:ascii="Times New Roman" w:hAnsi="Times New Roman" w:cs="Times New Roman"/>
          <w:sz w:val="24"/>
          <w:szCs w:val="24"/>
        </w:rPr>
        <w:t>O preço pago pela energia gerada (</w:t>
      </w:r>
      <w:proofErr w:type="spellStart"/>
      <w:r w:rsidR="00310F3F">
        <w:rPr>
          <w:rFonts w:ascii="Times New Roman" w:hAnsi="Times New Roman" w:cs="Times New Roman"/>
          <w:sz w:val="24"/>
          <w:szCs w:val="24"/>
        </w:rPr>
        <w:t>Pp</w:t>
      </w:r>
      <w:proofErr w:type="spellEnd"/>
      <w:r w:rsidR="00310F3F">
        <w:rPr>
          <w:rFonts w:ascii="Times New Roman" w:hAnsi="Times New Roman" w:cs="Times New Roman"/>
          <w:sz w:val="24"/>
          <w:szCs w:val="24"/>
        </w:rPr>
        <w:t xml:space="preserve">),  no contrato </w:t>
      </w:r>
      <w:proofErr w:type="spellStart"/>
      <w:r w:rsidR="00310F3F">
        <w:rPr>
          <w:rFonts w:ascii="Times New Roman" w:hAnsi="Times New Roman" w:cs="Times New Roman"/>
          <w:sz w:val="24"/>
          <w:szCs w:val="24"/>
        </w:rPr>
        <w:t>FiT</w:t>
      </w:r>
      <w:proofErr w:type="spellEnd"/>
      <w:r w:rsidR="00310F3F">
        <w:rPr>
          <w:rFonts w:ascii="Times New Roman" w:hAnsi="Times New Roman" w:cs="Times New Roman"/>
          <w:sz w:val="24"/>
          <w:szCs w:val="24"/>
        </w:rPr>
        <w:t xml:space="preserve"> de Ontário é 3,7 vezes maior que o preço pago pela energia consumida. Utilizar a mesma abordagem, pagar 3,7 vezes mais pela energia</w:t>
      </w:r>
      <w:r w:rsidR="006B2273">
        <w:rPr>
          <w:rFonts w:ascii="Times New Roman" w:hAnsi="Times New Roman" w:cs="Times New Roman"/>
          <w:sz w:val="24"/>
          <w:szCs w:val="24"/>
        </w:rPr>
        <w:t xml:space="preserve"> gerada que a energia consumida</w:t>
      </w:r>
      <w:r w:rsidR="00310F3F">
        <w:rPr>
          <w:rFonts w:ascii="Times New Roman" w:hAnsi="Times New Roman" w:cs="Times New Roman"/>
          <w:sz w:val="24"/>
          <w:szCs w:val="24"/>
        </w:rPr>
        <w:t xml:space="preserve"> para valorar o Pp em um modelo </w:t>
      </w:r>
      <w:proofErr w:type="spellStart"/>
      <w:r w:rsidR="00310F3F">
        <w:rPr>
          <w:rFonts w:ascii="Times New Roman" w:hAnsi="Times New Roman" w:cs="Times New Roman"/>
          <w:sz w:val="24"/>
          <w:szCs w:val="24"/>
        </w:rPr>
        <w:t>FiT</w:t>
      </w:r>
      <w:proofErr w:type="spellEnd"/>
      <w:r w:rsidR="00310F3F">
        <w:rPr>
          <w:rFonts w:ascii="Times New Roman" w:hAnsi="Times New Roman" w:cs="Times New Roman"/>
          <w:sz w:val="24"/>
          <w:szCs w:val="24"/>
        </w:rPr>
        <w:t xml:space="preserve"> no Brasil, seria uma</w:t>
      </w:r>
      <w:r w:rsidR="006B2273">
        <w:rPr>
          <w:rFonts w:ascii="Times New Roman" w:hAnsi="Times New Roman" w:cs="Times New Roman"/>
          <w:sz w:val="24"/>
          <w:szCs w:val="24"/>
        </w:rPr>
        <w:t xml:space="preserve"> avaliação</w:t>
      </w:r>
      <w:r w:rsidR="00310F3F">
        <w:rPr>
          <w:rFonts w:ascii="Times New Roman" w:hAnsi="Times New Roman" w:cs="Times New Roman"/>
          <w:sz w:val="24"/>
          <w:szCs w:val="24"/>
        </w:rPr>
        <w:t xml:space="preserve"> </w:t>
      </w:r>
      <w:r w:rsidR="0052047C">
        <w:rPr>
          <w:rFonts w:ascii="Times New Roman" w:hAnsi="Times New Roman" w:cs="Times New Roman"/>
          <w:sz w:val="24"/>
          <w:szCs w:val="24"/>
        </w:rPr>
        <w:t>imprecisa</w:t>
      </w:r>
      <w:r w:rsidR="00310F3F">
        <w:rPr>
          <w:rFonts w:ascii="Times New Roman" w:hAnsi="Times New Roman" w:cs="Times New Roman"/>
          <w:sz w:val="24"/>
          <w:szCs w:val="24"/>
        </w:rPr>
        <w:t xml:space="preserve"> para precificar a energia paga ao consumidor, isso porque, c</w:t>
      </w:r>
      <w:r>
        <w:rPr>
          <w:rFonts w:ascii="Times New Roman" w:hAnsi="Times New Roman" w:cs="Times New Roman"/>
          <w:sz w:val="24"/>
          <w:szCs w:val="24"/>
        </w:rPr>
        <w:t xml:space="preserve">omo citado no capítulo 5.2, a importância da inserção de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depende da matriz elétrica da região onde o sistema será implementado e do preço da geração de eletricidade neste local. Mesmo que as matrizes</w:t>
      </w:r>
      <w:r w:rsidR="00070C0E">
        <w:rPr>
          <w:rFonts w:ascii="Times New Roman" w:hAnsi="Times New Roman" w:cs="Times New Roman"/>
          <w:sz w:val="24"/>
          <w:szCs w:val="24"/>
        </w:rPr>
        <w:t xml:space="preserve"> elétricas de </w:t>
      </w:r>
      <w:r w:rsidR="00D83F75">
        <w:rPr>
          <w:rFonts w:ascii="Times New Roman" w:hAnsi="Times New Roman" w:cs="Times New Roman"/>
          <w:sz w:val="24"/>
          <w:szCs w:val="24"/>
        </w:rPr>
        <w:t>Ontário</w:t>
      </w:r>
      <w:r w:rsidR="00070C0E">
        <w:rPr>
          <w:rFonts w:ascii="Times New Roman" w:hAnsi="Times New Roman" w:cs="Times New Roman"/>
          <w:sz w:val="24"/>
          <w:szCs w:val="24"/>
        </w:rPr>
        <w:t xml:space="preserve"> e Brasil </w:t>
      </w:r>
      <w:r>
        <w:rPr>
          <w:rFonts w:ascii="Times New Roman" w:hAnsi="Times New Roman" w:cs="Times New Roman"/>
          <w:sz w:val="24"/>
          <w:szCs w:val="24"/>
        </w:rPr>
        <w:t>apresentem similaridades, determinar o preço da energia paga</w:t>
      </w:r>
      <w:r w:rsidR="008A5C3F">
        <w:rPr>
          <w:rFonts w:ascii="Times New Roman" w:hAnsi="Times New Roman" w:cs="Times New Roman"/>
          <w:sz w:val="24"/>
          <w:szCs w:val="24"/>
        </w:rPr>
        <w:t xml:space="preserve"> (</w:t>
      </w:r>
      <w:proofErr w:type="spellStart"/>
      <w:r w:rsidR="008A5C3F">
        <w:rPr>
          <w:rFonts w:ascii="Times New Roman" w:hAnsi="Times New Roman" w:cs="Times New Roman"/>
          <w:sz w:val="24"/>
          <w:szCs w:val="24"/>
        </w:rPr>
        <w:t>Pp</w:t>
      </w:r>
      <w:proofErr w:type="spellEnd"/>
      <w:r w:rsidR="008A5C3F">
        <w:rPr>
          <w:rFonts w:ascii="Times New Roman" w:hAnsi="Times New Roman" w:cs="Times New Roman"/>
          <w:sz w:val="24"/>
          <w:szCs w:val="24"/>
        </w:rPr>
        <w:t>)</w:t>
      </w:r>
      <w:r>
        <w:rPr>
          <w:rFonts w:ascii="Times New Roman" w:hAnsi="Times New Roman" w:cs="Times New Roman"/>
          <w:sz w:val="24"/>
          <w:szCs w:val="24"/>
        </w:rPr>
        <w:t xml:space="preserve"> no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ao gerador no Brasil, necessita de uma abordagem complexa sobre o preço da energia e de sua matriz elétrica.</w:t>
      </w:r>
      <w:r w:rsidR="008A5C3F">
        <w:rPr>
          <w:rFonts w:ascii="Times New Roman" w:hAnsi="Times New Roman" w:cs="Times New Roman"/>
          <w:sz w:val="24"/>
          <w:szCs w:val="24"/>
        </w:rPr>
        <w:t xml:space="preserve"> </w:t>
      </w:r>
      <w:r w:rsidR="00F05655">
        <w:rPr>
          <w:rFonts w:ascii="Times New Roman" w:hAnsi="Times New Roman" w:cs="Times New Roman"/>
          <w:sz w:val="24"/>
          <w:szCs w:val="24"/>
        </w:rPr>
        <w:t xml:space="preserve">Outra </w:t>
      </w:r>
      <w:r w:rsidR="00B5382F">
        <w:rPr>
          <w:rFonts w:ascii="Times New Roman" w:hAnsi="Times New Roman" w:cs="Times New Roman"/>
          <w:sz w:val="24"/>
          <w:szCs w:val="24"/>
        </w:rPr>
        <w:t>abordagem</w:t>
      </w:r>
      <w:r w:rsidR="0052047C">
        <w:rPr>
          <w:rFonts w:ascii="Times New Roman" w:hAnsi="Times New Roman" w:cs="Times New Roman"/>
          <w:sz w:val="24"/>
          <w:szCs w:val="24"/>
        </w:rPr>
        <w:t>, mais simples,</w:t>
      </w:r>
      <w:r w:rsidR="00B5382F">
        <w:rPr>
          <w:rFonts w:ascii="Times New Roman" w:hAnsi="Times New Roman" w:cs="Times New Roman"/>
          <w:sz w:val="24"/>
          <w:szCs w:val="24"/>
        </w:rPr>
        <w:t xml:space="preserve"> para determinar o Pp, de acordo com Mendonça et al (2010), é a </w:t>
      </w:r>
      <w:r w:rsidR="0052047C">
        <w:rPr>
          <w:rFonts w:ascii="Times New Roman" w:hAnsi="Times New Roman" w:cs="Times New Roman"/>
          <w:sz w:val="24"/>
          <w:szCs w:val="24"/>
        </w:rPr>
        <w:t xml:space="preserve">de pagar ao gerador, </w:t>
      </w:r>
      <w:r w:rsidR="00B5382F">
        <w:rPr>
          <w:rFonts w:ascii="Times New Roman" w:hAnsi="Times New Roman" w:cs="Times New Roman"/>
          <w:sz w:val="24"/>
          <w:szCs w:val="24"/>
        </w:rPr>
        <w:t xml:space="preserve">o custo da geração solar fotovoltaica adicionado a um pequeno </w:t>
      </w:r>
      <w:r w:rsidR="00196F1C">
        <w:rPr>
          <w:rFonts w:ascii="Times New Roman" w:hAnsi="Times New Roman" w:cs="Times New Roman"/>
          <w:sz w:val="24"/>
          <w:szCs w:val="24"/>
        </w:rPr>
        <w:t>valor como prêmio.</w:t>
      </w:r>
      <w:r w:rsidR="004B7FF5">
        <w:rPr>
          <w:rFonts w:ascii="Times New Roman" w:hAnsi="Times New Roman" w:cs="Times New Roman"/>
          <w:sz w:val="24"/>
          <w:szCs w:val="24"/>
        </w:rPr>
        <w:t xml:space="preserve"> O custo da geração solar fotovoltaica foi descrito no item 3.2.1 deste trabalho. </w:t>
      </w:r>
      <w:r w:rsidR="00196F1C">
        <w:rPr>
          <w:rFonts w:ascii="Times New Roman" w:hAnsi="Times New Roman" w:cs="Times New Roman"/>
          <w:sz w:val="24"/>
          <w:szCs w:val="24"/>
        </w:rPr>
        <w:t xml:space="preserve"> </w:t>
      </w:r>
    </w:p>
    <w:p w:rsidR="00765302" w:rsidRDefault="00765302" w:rsidP="00765302">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O benefício</w:t>
      </w:r>
      <w:r w:rsidR="000D1DA9">
        <w:rPr>
          <w:rFonts w:ascii="Times New Roman" w:hAnsi="Times New Roman" w:cs="Times New Roman"/>
          <w:sz w:val="24"/>
          <w:szCs w:val="24"/>
        </w:rPr>
        <w:t xml:space="preserve"> </w:t>
      </w:r>
      <w:r>
        <w:rPr>
          <w:rFonts w:ascii="Times New Roman" w:hAnsi="Times New Roman" w:cs="Times New Roman"/>
          <w:sz w:val="24"/>
          <w:szCs w:val="24"/>
        </w:rPr>
        <w:t xml:space="preserve">(B) da inserção do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será a diferença entre o montante que se pagaria pela fatura de energia ao longo de um ano, caso não tivesse um sistema fotovoltaico com </w:t>
      </w:r>
      <w:proofErr w:type="spellStart"/>
      <w:r>
        <w:rPr>
          <w:rFonts w:ascii="Times New Roman" w:hAnsi="Times New Roman" w:cs="Times New Roman"/>
          <w:sz w:val="24"/>
          <w:szCs w:val="24"/>
        </w:rPr>
        <w:t>FiT</w:t>
      </w:r>
      <w:proofErr w:type="spellEnd"/>
      <w:r w:rsidR="000D1DA9">
        <w:rPr>
          <w:rFonts w:ascii="Times New Roman" w:hAnsi="Times New Roman" w:cs="Times New Roman"/>
          <w:sz w:val="24"/>
          <w:szCs w:val="24"/>
        </w:rPr>
        <w:t xml:space="preserve"> </w:t>
      </w:r>
      <w:r>
        <w:rPr>
          <w:rFonts w:ascii="Times New Roman" w:hAnsi="Times New Roman" w:cs="Times New Roman"/>
          <w:sz w:val="24"/>
          <w:szCs w:val="24"/>
        </w:rPr>
        <w:t>(</w:t>
      </w:r>
      <m:oMath>
        <m:r>
          <w:rPr>
            <w:rFonts w:ascii="Cambria Math" w:hAnsi="Cambria Math" w:cs="Times New Roman"/>
            <w:sz w:val="24"/>
            <w:szCs w:val="24"/>
          </w:rPr>
          <m:t>Pssfv)</m:t>
        </m:r>
      </m:oMath>
      <w:r>
        <w:rPr>
          <w:rFonts w:ascii="Times New Roman" w:hAnsi="Times New Roman" w:cs="Times New Roman"/>
          <w:sz w:val="24"/>
          <w:szCs w:val="24"/>
        </w:rPr>
        <w:t>, e quanto se paga pela fatura de eletricidade com a inserção de um sistema fotovoltaico com FiT (</w:t>
      </w:r>
      <m:oMath>
        <m:r>
          <w:rPr>
            <w:rFonts w:ascii="Cambria Math" w:hAnsi="Cambria Math" w:cs="Times New Roman"/>
            <w:sz w:val="24"/>
            <w:szCs w:val="24"/>
          </w:rPr>
          <m:t>Pfit</m:t>
        </m:r>
      </m:oMath>
      <w:r>
        <w:rPr>
          <w:rFonts w:ascii="Times New Roman" w:hAnsi="Times New Roman" w:cs="Times New Roman"/>
          <w:sz w:val="24"/>
          <w:szCs w:val="24"/>
        </w:rPr>
        <w:t>), somado ao montante de dinheiro recebido pela venda de energia elétrica (</w:t>
      </w:r>
      <m:oMath>
        <m:r>
          <w:rPr>
            <w:rFonts w:ascii="Cambria Math" w:hAnsi="Cambria Math" w:cs="Times New Roman"/>
            <w:sz w:val="24"/>
            <w:szCs w:val="24"/>
          </w:rPr>
          <m:t>Gfit</m:t>
        </m:r>
      </m:oMath>
      <w:r>
        <w:rPr>
          <w:rFonts w:ascii="Times New Roman" w:hAnsi="Times New Roman" w:cs="Times New Roman"/>
          <w:sz w:val="24"/>
          <w:szCs w:val="24"/>
        </w:rPr>
        <w:t>), como descrito na equação 3.</w:t>
      </w:r>
    </w:p>
    <w:p w:rsidR="00765302" w:rsidRDefault="00765302" w:rsidP="00765302">
      <w:pPr>
        <w:spacing w:after="0" w:line="360" w:lineRule="auto"/>
        <w:jc w:val="both"/>
        <w:textAlignment w:val="baseline"/>
        <w:rPr>
          <w:rFonts w:ascii="Times New Roman" w:hAnsi="Times New Roman" w:cs="Times New Roman"/>
          <w:sz w:val="24"/>
          <w:szCs w:val="24"/>
        </w:rPr>
      </w:pPr>
    </w:p>
    <w:p w:rsidR="00765302" w:rsidRDefault="00765302" w:rsidP="00765302">
      <w:pPr>
        <w:spacing w:after="0" w:line="360" w:lineRule="auto"/>
        <w:jc w:val="center"/>
        <w:textAlignment w:val="baseline"/>
        <w:rPr>
          <w:rFonts w:ascii="Times New Roman" w:hAnsi="Times New Roman" w:cs="Times New Roman"/>
          <w:sz w:val="24"/>
          <w:szCs w:val="24"/>
        </w:rPr>
      </w:pPr>
      <m:oMath>
        <m:r>
          <w:rPr>
            <w:rFonts w:ascii="Cambria Math" w:hAnsi="Cambria Math" w:cs="Times New Roman"/>
            <w:sz w:val="24"/>
            <w:szCs w:val="24"/>
          </w:rPr>
          <m:t>B=Pssfv-Pfit+Gfit</m:t>
        </m:r>
      </m:oMath>
      <w:r>
        <w:rPr>
          <w:rFonts w:ascii="Times New Roman" w:hAnsi="Times New Roman" w:cs="Times New Roman"/>
          <w:sz w:val="24"/>
          <w:szCs w:val="24"/>
        </w:rPr>
        <w:tab/>
      </w:r>
      <w:r>
        <w:rPr>
          <w:rFonts w:ascii="Times New Roman" w:hAnsi="Times New Roman" w:cs="Times New Roman"/>
          <w:sz w:val="24"/>
          <w:szCs w:val="24"/>
        </w:rPr>
        <w:tab/>
        <w:t>Eq.3</w:t>
      </w:r>
    </w:p>
    <w:p w:rsidR="00765302" w:rsidRDefault="00765302" w:rsidP="00765302">
      <w:pPr>
        <w:spacing w:after="0" w:line="360" w:lineRule="auto"/>
        <w:jc w:val="center"/>
        <w:textAlignment w:val="baseline"/>
        <w:rPr>
          <w:rFonts w:ascii="Times New Roman" w:hAnsi="Times New Roman" w:cs="Times New Roman"/>
          <w:sz w:val="24"/>
          <w:szCs w:val="24"/>
        </w:rPr>
      </w:pPr>
    </w:p>
    <w:p w:rsidR="00765302" w:rsidRDefault="008B2A48" w:rsidP="00070C0E">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B – </w:t>
      </w:r>
      <w:r w:rsidR="00765302">
        <w:rPr>
          <w:rFonts w:ascii="Times New Roman" w:hAnsi="Times New Roman" w:cs="Times New Roman"/>
          <w:sz w:val="24"/>
          <w:szCs w:val="24"/>
        </w:rPr>
        <w:t xml:space="preserve">benefício em R$ pela instalação de um sistema fotovoltaico com </w:t>
      </w:r>
      <w:proofErr w:type="spellStart"/>
      <w:r w:rsidR="00765302">
        <w:rPr>
          <w:rFonts w:ascii="Times New Roman" w:hAnsi="Times New Roman" w:cs="Times New Roman"/>
          <w:sz w:val="24"/>
          <w:szCs w:val="24"/>
        </w:rPr>
        <w:t>FiT</w:t>
      </w:r>
      <w:proofErr w:type="spellEnd"/>
      <w:r w:rsidR="00765302">
        <w:rPr>
          <w:rFonts w:ascii="Times New Roman" w:hAnsi="Times New Roman" w:cs="Times New Roman"/>
          <w:sz w:val="24"/>
          <w:szCs w:val="24"/>
        </w:rPr>
        <w:t xml:space="preserve"> ao longo de um ano.</w:t>
      </w:r>
    </w:p>
    <w:p w:rsidR="00765302" w:rsidRDefault="008B2A48" w:rsidP="00070C0E">
      <w:pPr>
        <w:spacing w:after="0" w:line="360" w:lineRule="auto"/>
        <w:jc w:val="both"/>
        <w:textAlignment w:val="baseline"/>
        <w:rPr>
          <w:rFonts w:ascii="Times New Roman" w:hAnsi="Times New Roman" w:cs="Times New Roman"/>
          <w:sz w:val="24"/>
          <w:szCs w:val="24"/>
        </w:rPr>
      </w:pPr>
      <w:proofErr w:type="spellStart"/>
      <w:r>
        <w:rPr>
          <w:rFonts w:ascii="Times New Roman" w:hAnsi="Times New Roman" w:cs="Times New Roman"/>
          <w:sz w:val="24"/>
          <w:szCs w:val="24"/>
        </w:rPr>
        <w:t>Pssfv</w:t>
      </w:r>
      <w:proofErr w:type="spellEnd"/>
      <w:r>
        <w:rPr>
          <w:rFonts w:ascii="Times New Roman" w:hAnsi="Times New Roman" w:cs="Times New Roman"/>
          <w:sz w:val="24"/>
          <w:szCs w:val="24"/>
        </w:rPr>
        <w:t xml:space="preserve"> – v</w:t>
      </w:r>
      <w:r w:rsidR="00765302">
        <w:rPr>
          <w:rFonts w:ascii="Times New Roman" w:hAnsi="Times New Roman" w:cs="Times New Roman"/>
          <w:sz w:val="24"/>
          <w:szCs w:val="24"/>
        </w:rPr>
        <w:t>alor em R$, que seria pago à distribuidora, pelo consumo de energia sem sistema fotovoltaico ao longo de um ano.</w:t>
      </w:r>
    </w:p>
    <w:p w:rsidR="00765302" w:rsidRDefault="008B2A48" w:rsidP="00070C0E">
      <w:pPr>
        <w:spacing w:after="0" w:line="360" w:lineRule="auto"/>
        <w:jc w:val="both"/>
        <w:textAlignment w:val="baseline"/>
        <w:rPr>
          <w:rFonts w:ascii="Times New Roman" w:hAnsi="Times New Roman" w:cs="Times New Roman"/>
          <w:sz w:val="24"/>
          <w:szCs w:val="24"/>
        </w:rPr>
      </w:pPr>
      <w:proofErr w:type="spellStart"/>
      <w:r>
        <w:rPr>
          <w:rFonts w:ascii="Times New Roman" w:hAnsi="Times New Roman" w:cs="Times New Roman"/>
          <w:sz w:val="24"/>
          <w:szCs w:val="24"/>
        </w:rPr>
        <w:t>Pfit</w:t>
      </w:r>
      <w:proofErr w:type="spellEnd"/>
      <w:r>
        <w:rPr>
          <w:rFonts w:ascii="Times New Roman" w:hAnsi="Times New Roman" w:cs="Times New Roman"/>
          <w:sz w:val="24"/>
          <w:szCs w:val="24"/>
        </w:rPr>
        <w:t xml:space="preserve"> – </w:t>
      </w:r>
      <w:r w:rsidR="00765302">
        <w:rPr>
          <w:rFonts w:ascii="Times New Roman" w:hAnsi="Times New Roman" w:cs="Times New Roman"/>
          <w:sz w:val="24"/>
          <w:szCs w:val="24"/>
        </w:rPr>
        <w:t xml:space="preserve">valor em R$, pago à </w:t>
      </w:r>
      <w:r>
        <w:rPr>
          <w:rFonts w:ascii="Times New Roman" w:hAnsi="Times New Roman" w:cs="Times New Roman"/>
          <w:sz w:val="24"/>
          <w:szCs w:val="24"/>
        </w:rPr>
        <w:t>distribuidora</w:t>
      </w:r>
      <w:r w:rsidR="00765302">
        <w:rPr>
          <w:rFonts w:ascii="Times New Roman" w:hAnsi="Times New Roman" w:cs="Times New Roman"/>
          <w:sz w:val="24"/>
          <w:szCs w:val="24"/>
        </w:rPr>
        <w:t xml:space="preserve">, pelo consumo de energia com sistema fotovoltaico com compensação </w:t>
      </w:r>
      <w:proofErr w:type="spellStart"/>
      <w:r w:rsidR="00765302">
        <w:rPr>
          <w:rFonts w:ascii="Times New Roman" w:hAnsi="Times New Roman" w:cs="Times New Roman"/>
          <w:sz w:val="24"/>
          <w:szCs w:val="24"/>
        </w:rPr>
        <w:t>FiT</w:t>
      </w:r>
      <w:proofErr w:type="spellEnd"/>
      <w:r w:rsidR="00765302">
        <w:rPr>
          <w:rFonts w:ascii="Times New Roman" w:hAnsi="Times New Roman" w:cs="Times New Roman"/>
          <w:sz w:val="24"/>
          <w:szCs w:val="24"/>
        </w:rPr>
        <w:t xml:space="preserve"> ao longo de um ano.</w:t>
      </w:r>
    </w:p>
    <w:p w:rsidR="00310F3F" w:rsidRPr="00310F3F" w:rsidRDefault="008B2A48" w:rsidP="00070C0E">
      <w:pPr>
        <w:spacing w:after="0" w:line="360" w:lineRule="auto"/>
        <w:jc w:val="both"/>
        <w:textAlignment w:val="baseline"/>
        <w:rPr>
          <w:rFonts w:ascii="Times New Roman" w:hAnsi="Times New Roman" w:cs="Times New Roman"/>
          <w:sz w:val="24"/>
          <w:szCs w:val="24"/>
        </w:rPr>
      </w:pPr>
      <w:proofErr w:type="spellStart"/>
      <w:r>
        <w:rPr>
          <w:rFonts w:ascii="Times New Roman" w:hAnsi="Times New Roman" w:cs="Times New Roman"/>
          <w:sz w:val="24"/>
          <w:szCs w:val="24"/>
        </w:rPr>
        <w:t>Gfit</w:t>
      </w:r>
      <w:proofErr w:type="spellEnd"/>
      <w:r>
        <w:rPr>
          <w:rFonts w:ascii="Times New Roman" w:hAnsi="Times New Roman" w:cs="Times New Roman"/>
          <w:sz w:val="24"/>
          <w:szCs w:val="24"/>
        </w:rPr>
        <w:t xml:space="preserve"> – </w:t>
      </w:r>
      <w:r w:rsidR="00765302">
        <w:rPr>
          <w:rFonts w:ascii="Times New Roman" w:hAnsi="Times New Roman" w:cs="Times New Roman"/>
          <w:sz w:val="24"/>
          <w:szCs w:val="24"/>
        </w:rPr>
        <w:t>receita, em R$, recebida pelo gerador pela energia vendida à concessionária ao longo de um ano</w:t>
      </w:r>
      <w:r w:rsidR="00310F3F">
        <w:rPr>
          <w:rFonts w:ascii="Times New Roman" w:hAnsi="Times New Roman" w:cs="Times New Roman"/>
          <w:sz w:val="24"/>
          <w:szCs w:val="24"/>
        </w:rPr>
        <w:t xml:space="preserve"> a um preço Pp.</w:t>
      </w:r>
    </w:p>
    <w:p w:rsidR="00765302" w:rsidRPr="000F0445" w:rsidRDefault="00765302" w:rsidP="00765302">
      <w:pPr>
        <w:spacing w:after="0" w:line="360" w:lineRule="auto"/>
        <w:jc w:val="both"/>
        <w:textAlignment w:val="baseline"/>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O consumidor só irá pagar pela energia que não foi suprida pela microgeração fotovoltaica, ou seja, a energia que consumida da rede. Tal montante de energia é calculado como a diferença do total gerado no mês e o total consumido no mês. </w:t>
      </w:r>
    </w:p>
    <w:p w:rsidR="00765302" w:rsidRDefault="00765302" w:rsidP="00765302">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Cabe ressaltar que, como disposto anteriormente, mesmo que a residência gere toda a energia consumida, ainda deverá pagar para a distribuidora, o custo de disponibilidade. O custo de disponibilidade é o valor em reais equivalente a 30 kWh para consumidores monofásicos, 50 kWh para consumidores bifásicos e 100 kW</w:t>
      </w:r>
      <w:r w:rsidR="00070C0E">
        <w:rPr>
          <w:rFonts w:ascii="Times New Roman" w:hAnsi="Times New Roman" w:cs="Times New Roman"/>
          <w:sz w:val="24"/>
          <w:szCs w:val="24"/>
        </w:rPr>
        <w:t xml:space="preserve">h para consumidores trifásicos, </w:t>
      </w:r>
      <w:r w:rsidR="00070C0E">
        <w:rPr>
          <w:rFonts w:ascii="Times New Roman" w:hAnsi="Times New Roman" w:cs="Times New Roman"/>
          <w:sz w:val="24"/>
          <w:szCs w:val="24"/>
        </w:rPr>
        <w:lastRenderedPageBreak/>
        <w:t xml:space="preserve">logo, varia de concessionária para concessionária. </w:t>
      </w:r>
      <w:r w:rsidR="00CF426F">
        <w:rPr>
          <w:rFonts w:ascii="Times New Roman" w:hAnsi="Times New Roman" w:cs="Times New Roman"/>
          <w:sz w:val="24"/>
          <w:szCs w:val="24"/>
        </w:rPr>
        <w:t xml:space="preserve">Para a </w:t>
      </w:r>
      <w:r w:rsidR="00070C0E">
        <w:rPr>
          <w:rFonts w:ascii="Times New Roman" w:hAnsi="Times New Roman" w:cs="Times New Roman"/>
          <w:sz w:val="24"/>
          <w:szCs w:val="24"/>
        </w:rPr>
        <w:t xml:space="preserve">CEB, que tem tarifa </w:t>
      </w:r>
      <w:r w:rsidR="00CF426F">
        <w:rPr>
          <w:rFonts w:ascii="Times New Roman" w:hAnsi="Times New Roman" w:cs="Times New Roman"/>
          <w:sz w:val="24"/>
          <w:szCs w:val="24"/>
        </w:rPr>
        <w:t xml:space="preserve">para consumidores residenciais nível B1 </w:t>
      </w:r>
      <w:r w:rsidR="00070C0E">
        <w:rPr>
          <w:rFonts w:ascii="Times New Roman" w:hAnsi="Times New Roman" w:cs="Times New Roman"/>
          <w:sz w:val="24"/>
          <w:szCs w:val="24"/>
        </w:rPr>
        <w:t>vigente, na presente data,</w:t>
      </w:r>
      <w:r w:rsidR="00CF426F">
        <w:rPr>
          <w:rFonts w:ascii="Times New Roman" w:hAnsi="Times New Roman" w:cs="Times New Roman"/>
          <w:sz w:val="24"/>
          <w:szCs w:val="24"/>
        </w:rPr>
        <w:t xml:space="preserve"> de R$/kWh 0,30275, o quadro abaixo apresenta o custo de disponibilidade por tipo de conexão. </w:t>
      </w:r>
    </w:p>
    <w:p w:rsidR="00EB5C22" w:rsidRDefault="00EB5C22" w:rsidP="00765302">
      <w:pPr>
        <w:spacing w:line="360" w:lineRule="auto"/>
        <w:ind w:firstLine="708"/>
        <w:jc w:val="both"/>
        <w:rPr>
          <w:rFonts w:ascii="Times New Roman" w:hAnsi="Times New Roman" w:cs="Times New Roman"/>
          <w:sz w:val="24"/>
          <w:szCs w:val="24"/>
        </w:rPr>
      </w:pPr>
    </w:p>
    <w:p w:rsidR="00730164" w:rsidRPr="00730164" w:rsidRDefault="00730164" w:rsidP="00730164">
      <w:pPr>
        <w:spacing w:line="360" w:lineRule="auto"/>
        <w:jc w:val="center"/>
        <w:rPr>
          <w:rFonts w:ascii="Times New Roman" w:hAnsi="Times New Roman" w:cs="Times New Roman"/>
          <w:sz w:val="20"/>
          <w:szCs w:val="20"/>
        </w:rPr>
      </w:pPr>
      <w:r w:rsidRPr="00730164">
        <w:rPr>
          <w:rFonts w:ascii="Times New Roman" w:hAnsi="Times New Roman" w:cs="Times New Roman"/>
          <w:sz w:val="20"/>
          <w:szCs w:val="20"/>
        </w:rPr>
        <w:t>Quadro 7 – Valor por disponibilidade</w:t>
      </w:r>
    </w:p>
    <w:tbl>
      <w:tblPr>
        <w:tblW w:w="4600" w:type="dxa"/>
        <w:jc w:val="center"/>
        <w:tblInd w:w="54" w:type="dxa"/>
        <w:tblCellMar>
          <w:left w:w="70" w:type="dxa"/>
          <w:right w:w="70" w:type="dxa"/>
        </w:tblCellMar>
        <w:tblLook w:val="04A0"/>
      </w:tblPr>
      <w:tblGrid>
        <w:gridCol w:w="1273"/>
        <w:gridCol w:w="3420"/>
      </w:tblGrid>
      <w:tr w:rsidR="00CF426F" w:rsidRPr="00CF426F" w:rsidTr="00CF426F">
        <w:trPr>
          <w:trHeight w:val="300"/>
          <w:jc w:val="center"/>
        </w:trPr>
        <w:tc>
          <w:tcPr>
            <w:tcW w:w="1180" w:type="dxa"/>
            <w:tcBorders>
              <w:top w:val="nil"/>
              <w:left w:val="nil"/>
              <w:bottom w:val="nil"/>
              <w:right w:val="nil"/>
            </w:tcBorders>
            <w:shd w:val="clear" w:color="000000" w:fill="EEECE1"/>
            <w:noWrap/>
            <w:vAlign w:val="bottom"/>
            <w:hideMark/>
          </w:tcPr>
          <w:p w:rsidR="00CF426F" w:rsidRPr="00CF426F" w:rsidRDefault="00CF426F" w:rsidP="00CF426F">
            <w:pPr>
              <w:spacing w:after="0" w:line="240" w:lineRule="auto"/>
              <w:rPr>
                <w:rFonts w:ascii="Calibri" w:eastAsia="Times New Roman" w:hAnsi="Calibri" w:cs="Times New Roman"/>
                <w:color w:val="000000"/>
              </w:rPr>
            </w:pPr>
            <w:r w:rsidRPr="00CF426F">
              <w:rPr>
                <w:rFonts w:ascii="Calibri" w:eastAsia="Times New Roman" w:hAnsi="Calibri" w:cs="Times New Roman"/>
                <w:color w:val="000000"/>
              </w:rPr>
              <w:t>Conexão</w:t>
            </w:r>
          </w:p>
        </w:tc>
        <w:tc>
          <w:tcPr>
            <w:tcW w:w="3420" w:type="dxa"/>
            <w:tcBorders>
              <w:top w:val="nil"/>
              <w:left w:val="nil"/>
              <w:bottom w:val="nil"/>
              <w:right w:val="nil"/>
            </w:tcBorders>
            <w:shd w:val="clear" w:color="000000" w:fill="EEECE1"/>
            <w:noWrap/>
            <w:vAlign w:val="bottom"/>
            <w:hideMark/>
          </w:tcPr>
          <w:p w:rsidR="00CF426F" w:rsidRPr="00CF426F" w:rsidRDefault="00CF426F" w:rsidP="00CF426F">
            <w:pPr>
              <w:spacing w:after="0" w:line="240" w:lineRule="auto"/>
              <w:rPr>
                <w:rFonts w:ascii="Calibri" w:eastAsia="Times New Roman" w:hAnsi="Calibri" w:cs="Times New Roman"/>
                <w:color w:val="000000"/>
              </w:rPr>
            </w:pPr>
            <w:r w:rsidRPr="00CF426F">
              <w:rPr>
                <w:rFonts w:ascii="Calibri" w:eastAsia="Times New Roman" w:hAnsi="Calibri" w:cs="Times New Roman"/>
                <w:color w:val="000000"/>
              </w:rPr>
              <w:t>Valor por disponibilidade</w:t>
            </w:r>
            <w:r w:rsidR="000D1DA9">
              <w:rPr>
                <w:rFonts w:ascii="Calibri" w:eastAsia="Times New Roman" w:hAnsi="Calibri" w:cs="Times New Roman"/>
                <w:color w:val="000000"/>
              </w:rPr>
              <w:t xml:space="preserve"> </w:t>
            </w:r>
            <w:r w:rsidRPr="00CF426F">
              <w:rPr>
                <w:rFonts w:ascii="Calibri" w:eastAsia="Times New Roman" w:hAnsi="Calibri" w:cs="Times New Roman"/>
                <w:color w:val="000000"/>
              </w:rPr>
              <w:t>(R$/kWh)</w:t>
            </w:r>
          </w:p>
        </w:tc>
      </w:tr>
      <w:tr w:rsidR="00CF426F" w:rsidRPr="00CF426F" w:rsidTr="00CF426F">
        <w:trPr>
          <w:trHeight w:val="315"/>
          <w:jc w:val="center"/>
        </w:trPr>
        <w:tc>
          <w:tcPr>
            <w:tcW w:w="1180" w:type="dxa"/>
            <w:tcBorders>
              <w:top w:val="nil"/>
              <w:left w:val="nil"/>
              <w:bottom w:val="nil"/>
              <w:right w:val="nil"/>
            </w:tcBorders>
            <w:shd w:val="clear" w:color="000000" w:fill="D9D9D9"/>
            <w:vAlign w:val="bottom"/>
            <w:hideMark/>
          </w:tcPr>
          <w:p w:rsidR="00CF426F" w:rsidRPr="00CF426F" w:rsidRDefault="00CF426F" w:rsidP="00CF426F">
            <w:pPr>
              <w:spacing w:after="0" w:line="240" w:lineRule="auto"/>
              <w:rPr>
                <w:rFonts w:ascii="Times New Roman" w:eastAsia="Times New Roman" w:hAnsi="Times New Roman" w:cs="Times New Roman"/>
                <w:color w:val="000000"/>
                <w:sz w:val="24"/>
                <w:szCs w:val="24"/>
              </w:rPr>
            </w:pPr>
            <w:r w:rsidRPr="00CF426F">
              <w:rPr>
                <w:rFonts w:ascii="Times New Roman" w:eastAsia="Times New Roman" w:hAnsi="Times New Roman" w:cs="Times New Roman"/>
                <w:color w:val="000000"/>
                <w:sz w:val="24"/>
                <w:szCs w:val="24"/>
              </w:rPr>
              <w:t>Trifásica</w:t>
            </w:r>
          </w:p>
        </w:tc>
        <w:tc>
          <w:tcPr>
            <w:tcW w:w="3420" w:type="dxa"/>
            <w:tcBorders>
              <w:top w:val="nil"/>
              <w:left w:val="nil"/>
              <w:bottom w:val="nil"/>
              <w:right w:val="nil"/>
            </w:tcBorders>
            <w:shd w:val="clear" w:color="000000" w:fill="D9D9D9"/>
            <w:vAlign w:val="bottom"/>
            <w:hideMark/>
          </w:tcPr>
          <w:p w:rsidR="00CF426F" w:rsidRPr="00CF426F" w:rsidRDefault="00CF426F" w:rsidP="00CF426F">
            <w:pPr>
              <w:spacing w:after="0" w:line="240" w:lineRule="auto"/>
              <w:jc w:val="right"/>
              <w:rPr>
                <w:rFonts w:ascii="Times New Roman" w:eastAsia="Times New Roman" w:hAnsi="Times New Roman" w:cs="Times New Roman"/>
                <w:color w:val="000000"/>
                <w:sz w:val="24"/>
                <w:szCs w:val="24"/>
              </w:rPr>
            </w:pPr>
            <w:r w:rsidRPr="00CF426F">
              <w:rPr>
                <w:rFonts w:ascii="Times New Roman" w:eastAsia="Times New Roman" w:hAnsi="Times New Roman" w:cs="Times New Roman"/>
                <w:color w:val="000000"/>
                <w:sz w:val="24"/>
                <w:szCs w:val="24"/>
              </w:rPr>
              <w:t>30,275</w:t>
            </w:r>
          </w:p>
        </w:tc>
      </w:tr>
      <w:tr w:rsidR="00CF426F" w:rsidRPr="00CF426F" w:rsidTr="00CF426F">
        <w:trPr>
          <w:trHeight w:val="315"/>
          <w:jc w:val="center"/>
        </w:trPr>
        <w:tc>
          <w:tcPr>
            <w:tcW w:w="1180" w:type="dxa"/>
            <w:tcBorders>
              <w:top w:val="nil"/>
              <w:left w:val="nil"/>
              <w:bottom w:val="nil"/>
              <w:right w:val="nil"/>
            </w:tcBorders>
            <w:shd w:val="clear" w:color="000000" w:fill="D9D9D9"/>
            <w:vAlign w:val="bottom"/>
            <w:hideMark/>
          </w:tcPr>
          <w:p w:rsidR="00CF426F" w:rsidRPr="00CF426F" w:rsidRDefault="00CF426F" w:rsidP="00CF426F">
            <w:pPr>
              <w:spacing w:after="0" w:line="240" w:lineRule="auto"/>
              <w:rPr>
                <w:rFonts w:ascii="Times New Roman" w:eastAsia="Times New Roman" w:hAnsi="Times New Roman" w:cs="Times New Roman"/>
                <w:color w:val="000000"/>
                <w:sz w:val="24"/>
                <w:szCs w:val="24"/>
              </w:rPr>
            </w:pPr>
            <w:r w:rsidRPr="00CF426F">
              <w:rPr>
                <w:rFonts w:ascii="Times New Roman" w:eastAsia="Times New Roman" w:hAnsi="Times New Roman" w:cs="Times New Roman"/>
                <w:color w:val="000000"/>
                <w:sz w:val="24"/>
                <w:szCs w:val="24"/>
              </w:rPr>
              <w:t>Bifásica</w:t>
            </w:r>
          </w:p>
        </w:tc>
        <w:tc>
          <w:tcPr>
            <w:tcW w:w="3420" w:type="dxa"/>
            <w:tcBorders>
              <w:top w:val="nil"/>
              <w:left w:val="nil"/>
              <w:bottom w:val="nil"/>
              <w:right w:val="nil"/>
            </w:tcBorders>
            <w:shd w:val="clear" w:color="000000" w:fill="D9D9D9"/>
            <w:vAlign w:val="bottom"/>
            <w:hideMark/>
          </w:tcPr>
          <w:p w:rsidR="00CF426F" w:rsidRPr="00CF426F" w:rsidRDefault="00CF426F" w:rsidP="00CF426F">
            <w:pPr>
              <w:spacing w:after="0" w:line="240" w:lineRule="auto"/>
              <w:jc w:val="right"/>
              <w:rPr>
                <w:rFonts w:ascii="Times New Roman" w:eastAsia="Times New Roman" w:hAnsi="Times New Roman" w:cs="Times New Roman"/>
                <w:color w:val="000000"/>
                <w:sz w:val="24"/>
                <w:szCs w:val="24"/>
              </w:rPr>
            </w:pPr>
            <w:r w:rsidRPr="00CF426F">
              <w:rPr>
                <w:rFonts w:ascii="Times New Roman" w:eastAsia="Times New Roman" w:hAnsi="Times New Roman" w:cs="Times New Roman"/>
                <w:color w:val="000000"/>
                <w:sz w:val="24"/>
                <w:szCs w:val="24"/>
              </w:rPr>
              <w:t>15,1375</w:t>
            </w:r>
          </w:p>
        </w:tc>
      </w:tr>
      <w:tr w:rsidR="00CF426F" w:rsidRPr="00CF426F" w:rsidTr="00CF426F">
        <w:trPr>
          <w:trHeight w:val="315"/>
          <w:jc w:val="center"/>
        </w:trPr>
        <w:tc>
          <w:tcPr>
            <w:tcW w:w="1180" w:type="dxa"/>
            <w:tcBorders>
              <w:top w:val="nil"/>
              <w:left w:val="nil"/>
              <w:bottom w:val="nil"/>
              <w:right w:val="nil"/>
            </w:tcBorders>
            <w:shd w:val="clear" w:color="000000" w:fill="D9D9D9"/>
            <w:vAlign w:val="bottom"/>
            <w:hideMark/>
          </w:tcPr>
          <w:p w:rsidR="00CF426F" w:rsidRPr="00CF426F" w:rsidRDefault="00CF426F" w:rsidP="00CF426F">
            <w:pPr>
              <w:spacing w:after="0" w:line="240" w:lineRule="auto"/>
              <w:rPr>
                <w:rFonts w:ascii="Times New Roman" w:eastAsia="Times New Roman" w:hAnsi="Times New Roman" w:cs="Times New Roman"/>
                <w:color w:val="000000"/>
                <w:sz w:val="24"/>
                <w:szCs w:val="24"/>
              </w:rPr>
            </w:pPr>
            <w:r w:rsidRPr="00CF426F">
              <w:rPr>
                <w:rFonts w:ascii="Times New Roman" w:eastAsia="Times New Roman" w:hAnsi="Times New Roman" w:cs="Times New Roman"/>
                <w:color w:val="000000"/>
                <w:sz w:val="24"/>
                <w:szCs w:val="24"/>
              </w:rPr>
              <w:t>Monofásica</w:t>
            </w:r>
          </w:p>
        </w:tc>
        <w:tc>
          <w:tcPr>
            <w:tcW w:w="3420" w:type="dxa"/>
            <w:tcBorders>
              <w:top w:val="nil"/>
              <w:left w:val="nil"/>
              <w:bottom w:val="nil"/>
              <w:right w:val="nil"/>
            </w:tcBorders>
            <w:shd w:val="clear" w:color="000000" w:fill="D9D9D9"/>
            <w:vAlign w:val="bottom"/>
            <w:hideMark/>
          </w:tcPr>
          <w:p w:rsidR="00CF426F" w:rsidRPr="00CF426F" w:rsidRDefault="00CF426F" w:rsidP="00CF426F">
            <w:pPr>
              <w:spacing w:after="0" w:line="240" w:lineRule="auto"/>
              <w:jc w:val="right"/>
              <w:rPr>
                <w:rFonts w:ascii="Times New Roman" w:eastAsia="Times New Roman" w:hAnsi="Times New Roman" w:cs="Times New Roman"/>
                <w:color w:val="000000"/>
                <w:sz w:val="24"/>
                <w:szCs w:val="24"/>
              </w:rPr>
            </w:pPr>
            <w:r w:rsidRPr="00CF426F">
              <w:rPr>
                <w:rFonts w:ascii="Times New Roman" w:eastAsia="Times New Roman" w:hAnsi="Times New Roman" w:cs="Times New Roman"/>
                <w:color w:val="000000"/>
                <w:sz w:val="24"/>
                <w:szCs w:val="24"/>
              </w:rPr>
              <w:t>9,0825</w:t>
            </w:r>
          </w:p>
        </w:tc>
      </w:tr>
    </w:tbl>
    <w:p w:rsidR="00765302" w:rsidRDefault="00730164" w:rsidP="00765302">
      <w:pPr>
        <w:spacing w:after="0" w:line="360" w:lineRule="auto"/>
        <w:jc w:val="both"/>
        <w:textAlignment w:val="baseline"/>
        <w:rPr>
          <w:rFonts w:ascii="Times New Roman" w:hAnsi="Times New Roman" w:cs="Times New Roman"/>
          <w:sz w:val="20"/>
          <w:szCs w:val="20"/>
        </w:rPr>
      </w:pPr>
      <w:r w:rsidRPr="00730164">
        <w:rPr>
          <w:rFonts w:ascii="Times New Roman" w:hAnsi="Times New Roman" w:cs="Times New Roman"/>
          <w:sz w:val="20"/>
          <w:szCs w:val="20"/>
        </w:rPr>
        <w:t xml:space="preserve">Fonte: Disponível </w:t>
      </w:r>
      <w:proofErr w:type="gramStart"/>
      <w:r w:rsidRPr="00730164">
        <w:rPr>
          <w:rFonts w:ascii="Times New Roman" w:hAnsi="Times New Roman" w:cs="Times New Roman"/>
          <w:sz w:val="20"/>
          <w:szCs w:val="20"/>
        </w:rPr>
        <w:t>em :</w:t>
      </w:r>
      <w:proofErr w:type="gramEnd"/>
      <w:r w:rsidRPr="00730164">
        <w:rPr>
          <w:rFonts w:ascii="Times New Roman" w:hAnsi="Times New Roman" w:cs="Times New Roman"/>
          <w:sz w:val="20"/>
          <w:szCs w:val="20"/>
        </w:rPr>
        <w:t xml:space="preserve"> </w:t>
      </w:r>
      <w:hyperlink r:id="rId29" w:history="1">
        <w:r w:rsidRPr="00730164">
          <w:rPr>
            <w:rStyle w:val="Hyperlink"/>
            <w:rFonts w:ascii="Times New Roman" w:hAnsi="Times New Roman" w:cs="Times New Roman"/>
            <w:sz w:val="20"/>
            <w:szCs w:val="20"/>
          </w:rPr>
          <w:t>http://www.aneel.gov.br/area.cfm?idArea=661#</w:t>
        </w:r>
      </w:hyperlink>
      <w:proofErr w:type="gramStart"/>
      <w:r w:rsidRPr="00730164">
        <w:rPr>
          <w:rFonts w:ascii="Times New Roman" w:hAnsi="Times New Roman" w:cs="Times New Roman"/>
          <w:sz w:val="20"/>
          <w:szCs w:val="20"/>
        </w:rPr>
        <w:t xml:space="preserve"> </w:t>
      </w:r>
      <w:r>
        <w:rPr>
          <w:rFonts w:ascii="Times New Roman" w:hAnsi="Times New Roman" w:cs="Times New Roman"/>
          <w:sz w:val="20"/>
          <w:szCs w:val="20"/>
        </w:rPr>
        <w:t>.</w:t>
      </w:r>
      <w:proofErr w:type="gramEnd"/>
      <w:r>
        <w:rPr>
          <w:rFonts w:ascii="Times New Roman" w:hAnsi="Times New Roman" w:cs="Times New Roman"/>
          <w:sz w:val="20"/>
          <w:szCs w:val="20"/>
        </w:rPr>
        <w:t xml:space="preserve"> </w:t>
      </w:r>
      <w:r w:rsidRPr="00730164">
        <w:rPr>
          <w:rFonts w:ascii="Times New Roman" w:hAnsi="Times New Roman" w:cs="Times New Roman"/>
          <w:sz w:val="20"/>
          <w:szCs w:val="20"/>
        </w:rPr>
        <w:t xml:space="preserve">Acesso em 12 de </w:t>
      </w:r>
      <w:proofErr w:type="spellStart"/>
      <w:r w:rsidRPr="00730164">
        <w:rPr>
          <w:rFonts w:ascii="Times New Roman" w:hAnsi="Times New Roman" w:cs="Times New Roman"/>
          <w:sz w:val="20"/>
          <w:szCs w:val="20"/>
        </w:rPr>
        <w:t>nov</w:t>
      </w:r>
      <w:proofErr w:type="spellEnd"/>
      <w:r w:rsidRPr="00730164">
        <w:rPr>
          <w:rFonts w:ascii="Times New Roman" w:hAnsi="Times New Roman" w:cs="Times New Roman"/>
          <w:sz w:val="20"/>
          <w:szCs w:val="20"/>
        </w:rPr>
        <w:t xml:space="preserve"> 2014</w:t>
      </w:r>
    </w:p>
    <w:p w:rsidR="00B75482" w:rsidRPr="00730164" w:rsidRDefault="00B75482" w:rsidP="00765302">
      <w:pPr>
        <w:spacing w:after="0" w:line="360" w:lineRule="auto"/>
        <w:jc w:val="both"/>
        <w:textAlignment w:val="baseline"/>
        <w:rPr>
          <w:rFonts w:ascii="Times New Roman" w:hAnsi="Times New Roman" w:cs="Times New Roman"/>
          <w:sz w:val="20"/>
          <w:szCs w:val="20"/>
        </w:rPr>
      </w:pPr>
    </w:p>
    <w:p w:rsidR="00765302" w:rsidRPr="00D1202E" w:rsidRDefault="006C0919" w:rsidP="00505291">
      <w:pPr>
        <w:pStyle w:val="Ttulo2"/>
        <w:numPr>
          <w:ilvl w:val="1"/>
          <w:numId w:val="34"/>
        </w:numPr>
        <w:rPr>
          <w:rFonts w:ascii="Times New Roman" w:hAnsi="Times New Roman" w:cs="Times New Roman"/>
          <w:b w:val="0"/>
          <w:color w:val="auto"/>
          <w:sz w:val="24"/>
          <w:szCs w:val="24"/>
        </w:rPr>
      </w:pPr>
      <w:bookmarkStart w:id="34" w:name="_Toc403906770"/>
      <w:r w:rsidRPr="00D1202E">
        <w:rPr>
          <w:rFonts w:ascii="Times New Roman" w:hAnsi="Times New Roman" w:cs="Times New Roman"/>
          <w:b w:val="0"/>
          <w:color w:val="auto"/>
          <w:sz w:val="24"/>
          <w:szCs w:val="24"/>
        </w:rPr>
        <w:t>BENEFÍCIO FINANCEIRO DO NET METERING</w:t>
      </w:r>
      <w:bookmarkEnd w:id="34"/>
    </w:p>
    <w:p w:rsidR="00B75482" w:rsidRDefault="00765302" w:rsidP="00765302">
      <w:pPr>
        <w:spacing w:after="0" w:line="360" w:lineRule="auto"/>
        <w:jc w:val="both"/>
        <w:textAlignment w:val="baseline"/>
        <w:rPr>
          <w:rFonts w:ascii="Times New Roman" w:hAnsi="Times New Roman" w:cs="Times New Roman"/>
          <w:b/>
          <w:sz w:val="24"/>
          <w:szCs w:val="24"/>
        </w:rPr>
      </w:pPr>
      <w:r>
        <w:rPr>
          <w:rFonts w:ascii="Times New Roman" w:hAnsi="Times New Roman" w:cs="Times New Roman"/>
          <w:b/>
          <w:sz w:val="24"/>
          <w:szCs w:val="24"/>
        </w:rPr>
        <w:tab/>
      </w:r>
    </w:p>
    <w:p w:rsidR="00765302" w:rsidRDefault="00B75482" w:rsidP="00765302">
      <w:pPr>
        <w:spacing w:after="0" w:line="360" w:lineRule="auto"/>
        <w:jc w:val="both"/>
        <w:textAlignment w:val="baseline"/>
        <w:rPr>
          <w:rFonts w:ascii="Times New Roman" w:hAnsi="Times New Roman" w:cs="Times New Roman"/>
          <w:sz w:val="24"/>
          <w:szCs w:val="24"/>
        </w:rPr>
      </w:pPr>
      <w:r>
        <w:rPr>
          <w:rFonts w:ascii="Times New Roman" w:hAnsi="Times New Roman" w:cs="Times New Roman"/>
          <w:b/>
          <w:sz w:val="24"/>
          <w:szCs w:val="24"/>
        </w:rPr>
        <w:tab/>
      </w:r>
      <w:r w:rsidR="00765302" w:rsidRPr="00017C0D">
        <w:rPr>
          <w:rFonts w:ascii="Times New Roman" w:hAnsi="Times New Roman" w:cs="Times New Roman"/>
          <w:sz w:val="24"/>
          <w:szCs w:val="24"/>
        </w:rPr>
        <w:t>Como</w:t>
      </w:r>
      <w:r w:rsidR="00765302">
        <w:rPr>
          <w:rFonts w:ascii="Times New Roman" w:hAnsi="Times New Roman" w:cs="Times New Roman"/>
          <w:sz w:val="24"/>
          <w:szCs w:val="24"/>
        </w:rPr>
        <w:t xml:space="preserve"> visto no capítulo 2.4.2, no modelo</w:t>
      </w:r>
      <w:r w:rsidR="004E25C8">
        <w:rPr>
          <w:rFonts w:ascii="Times New Roman" w:hAnsi="Times New Roman" w:cs="Times New Roman"/>
          <w:i/>
          <w:sz w:val="24"/>
          <w:szCs w:val="24"/>
        </w:rPr>
        <w:t xml:space="preserve"> n</w:t>
      </w:r>
      <w:r w:rsidR="00765302" w:rsidRPr="00AC48D8">
        <w:rPr>
          <w:rFonts w:ascii="Times New Roman" w:hAnsi="Times New Roman" w:cs="Times New Roman"/>
          <w:i/>
          <w:sz w:val="24"/>
          <w:szCs w:val="24"/>
        </w:rPr>
        <w:t>et</w:t>
      </w:r>
      <w:r w:rsidR="00765302">
        <w:rPr>
          <w:rFonts w:ascii="Times New Roman" w:hAnsi="Times New Roman" w:cs="Times New Roman"/>
          <w:sz w:val="24"/>
          <w:szCs w:val="24"/>
        </w:rPr>
        <w:t xml:space="preserve"> </w:t>
      </w:r>
      <w:proofErr w:type="spellStart"/>
      <w:r w:rsidR="004E25C8">
        <w:rPr>
          <w:rFonts w:ascii="Times New Roman" w:hAnsi="Times New Roman" w:cs="Times New Roman"/>
          <w:i/>
          <w:sz w:val="24"/>
          <w:szCs w:val="24"/>
        </w:rPr>
        <w:t>m</w:t>
      </w:r>
      <w:r w:rsidR="00765302" w:rsidRPr="00AC48D8">
        <w:rPr>
          <w:rFonts w:ascii="Times New Roman" w:hAnsi="Times New Roman" w:cs="Times New Roman"/>
          <w:i/>
          <w:sz w:val="24"/>
          <w:szCs w:val="24"/>
        </w:rPr>
        <w:t>etering</w:t>
      </w:r>
      <w:proofErr w:type="spellEnd"/>
      <w:r w:rsidR="00765302" w:rsidRPr="00AC48D8">
        <w:rPr>
          <w:rFonts w:ascii="Times New Roman" w:hAnsi="Times New Roman" w:cs="Times New Roman"/>
          <w:i/>
          <w:sz w:val="24"/>
          <w:szCs w:val="24"/>
        </w:rPr>
        <w:t xml:space="preserve"> </w:t>
      </w:r>
      <w:r w:rsidR="00765302">
        <w:rPr>
          <w:rFonts w:ascii="Times New Roman" w:hAnsi="Times New Roman" w:cs="Times New Roman"/>
          <w:sz w:val="24"/>
          <w:szCs w:val="24"/>
        </w:rPr>
        <w:t xml:space="preserve">não há receita para o gerador de energia elétrica, ou seja, não existe a possibilidade do micro ou minigerador vender a energia. O </w:t>
      </w:r>
      <w:r w:rsidR="004E25C8">
        <w:rPr>
          <w:rFonts w:ascii="Times New Roman" w:hAnsi="Times New Roman" w:cs="Times New Roman"/>
          <w:i/>
          <w:sz w:val="24"/>
          <w:szCs w:val="24"/>
        </w:rPr>
        <w:t>n</w:t>
      </w:r>
      <w:r w:rsidR="00765302" w:rsidRPr="00BD1231">
        <w:rPr>
          <w:rFonts w:ascii="Times New Roman" w:hAnsi="Times New Roman" w:cs="Times New Roman"/>
          <w:i/>
          <w:sz w:val="24"/>
          <w:szCs w:val="24"/>
        </w:rPr>
        <w:t xml:space="preserve">et </w:t>
      </w:r>
      <w:proofErr w:type="spellStart"/>
      <w:r w:rsidR="004E25C8">
        <w:rPr>
          <w:rFonts w:ascii="Times New Roman" w:hAnsi="Times New Roman" w:cs="Times New Roman"/>
          <w:i/>
          <w:sz w:val="24"/>
          <w:szCs w:val="24"/>
        </w:rPr>
        <w:t>m</w:t>
      </w:r>
      <w:r w:rsidR="00765302" w:rsidRPr="00BD1231">
        <w:rPr>
          <w:rFonts w:ascii="Times New Roman" w:hAnsi="Times New Roman" w:cs="Times New Roman"/>
          <w:i/>
          <w:sz w:val="24"/>
          <w:szCs w:val="24"/>
        </w:rPr>
        <w:t>etering</w:t>
      </w:r>
      <w:proofErr w:type="spellEnd"/>
      <w:r w:rsidR="00933545">
        <w:rPr>
          <w:rFonts w:ascii="Times New Roman" w:hAnsi="Times New Roman" w:cs="Times New Roman"/>
          <w:sz w:val="24"/>
          <w:szCs w:val="24"/>
        </w:rPr>
        <w:t xml:space="preserve"> provê apenas a</w:t>
      </w:r>
      <w:r w:rsidR="00765302">
        <w:rPr>
          <w:rFonts w:ascii="Times New Roman" w:hAnsi="Times New Roman" w:cs="Times New Roman"/>
          <w:sz w:val="24"/>
          <w:szCs w:val="24"/>
        </w:rPr>
        <w:t xml:space="preserve"> economia na fatura de eletricidade. O benefício gerado pelo </w:t>
      </w:r>
      <w:r w:rsidR="004E25C8">
        <w:rPr>
          <w:rFonts w:ascii="Times New Roman" w:hAnsi="Times New Roman" w:cs="Times New Roman"/>
          <w:sz w:val="24"/>
          <w:szCs w:val="24"/>
        </w:rPr>
        <w:t>n</w:t>
      </w:r>
      <w:r w:rsidR="00765302" w:rsidRPr="00BD1231">
        <w:rPr>
          <w:rFonts w:ascii="Times New Roman" w:hAnsi="Times New Roman" w:cs="Times New Roman"/>
          <w:i/>
          <w:sz w:val="24"/>
          <w:szCs w:val="24"/>
        </w:rPr>
        <w:t xml:space="preserve">et </w:t>
      </w:r>
      <w:proofErr w:type="spellStart"/>
      <w:r w:rsidR="004E25C8">
        <w:rPr>
          <w:rFonts w:ascii="Times New Roman" w:hAnsi="Times New Roman" w:cs="Times New Roman"/>
          <w:i/>
          <w:sz w:val="24"/>
          <w:szCs w:val="24"/>
        </w:rPr>
        <w:t>m</w:t>
      </w:r>
      <w:r w:rsidR="00765302" w:rsidRPr="00BD1231">
        <w:rPr>
          <w:rFonts w:ascii="Times New Roman" w:hAnsi="Times New Roman" w:cs="Times New Roman"/>
          <w:i/>
          <w:sz w:val="24"/>
          <w:szCs w:val="24"/>
        </w:rPr>
        <w:t>etering</w:t>
      </w:r>
      <w:proofErr w:type="spellEnd"/>
      <w:r w:rsidR="00765302">
        <w:rPr>
          <w:rFonts w:ascii="Times New Roman" w:hAnsi="Times New Roman" w:cs="Times New Roman"/>
          <w:sz w:val="24"/>
          <w:szCs w:val="24"/>
        </w:rPr>
        <w:t xml:space="preserve"> será a diferença entre o que seria pago na fatura de energia elétrica sem o sistema fotovoltaico e o que foi pago, pela fatura de energia, com a </w:t>
      </w:r>
      <w:proofErr w:type="gramStart"/>
      <w:r w:rsidR="00765302">
        <w:rPr>
          <w:rFonts w:ascii="Times New Roman" w:hAnsi="Times New Roman" w:cs="Times New Roman"/>
          <w:sz w:val="24"/>
          <w:szCs w:val="24"/>
        </w:rPr>
        <w:t>implementação</w:t>
      </w:r>
      <w:proofErr w:type="gramEnd"/>
      <w:r w:rsidR="00765302">
        <w:rPr>
          <w:rFonts w:ascii="Times New Roman" w:hAnsi="Times New Roman" w:cs="Times New Roman"/>
          <w:sz w:val="24"/>
          <w:szCs w:val="24"/>
        </w:rPr>
        <w:t xml:space="preserve"> do sistema fotovoltaico com </w:t>
      </w:r>
      <w:r w:rsidR="004E25C8">
        <w:rPr>
          <w:rFonts w:ascii="Times New Roman" w:hAnsi="Times New Roman" w:cs="Times New Roman"/>
          <w:sz w:val="24"/>
          <w:szCs w:val="24"/>
        </w:rPr>
        <w:t>n</w:t>
      </w:r>
      <w:r w:rsidR="00765302">
        <w:rPr>
          <w:rFonts w:ascii="Times New Roman" w:hAnsi="Times New Roman" w:cs="Times New Roman"/>
          <w:i/>
          <w:sz w:val="24"/>
          <w:szCs w:val="24"/>
        </w:rPr>
        <w:t xml:space="preserve">et </w:t>
      </w:r>
      <w:proofErr w:type="spellStart"/>
      <w:r w:rsidR="004E25C8">
        <w:rPr>
          <w:rFonts w:ascii="Times New Roman" w:hAnsi="Times New Roman" w:cs="Times New Roman"/>
          <w:i/>
          <w:sz w:val="24"/>
          <w:szCs w:val="24"/>
        </w:rPr>
        <w:t>m</w:t>
      </w:r>
      <w:r w:rsidR="00765302">
        <w:rPr>
          <w:rFonts w:ascii="Times New Roman" w:hAnsi="Times New Roman" w:cs="Times New Roman"/>
          <w:i/>
          <w:sz w:val="24"/>
          <w:szCs w:val="24"/>
        </w:rPr>
        <w:t>eterin</w:t>
      </w:r>
      <w:r w:rsidR="00AC48D8">
        <w:rPr>
          <w:rFonts w:ascii="Times New Roman" w:hAnsi="Times New Roman" w:cs="Times New Roman"/>
          <w:i/>
          <w:sz w:val="24"/>
          <w:szCs w:val="24"/>
        </w:rPr>
        <w:t>g</w:t>
      </w:r>
      <w:proofErr w:type="spellEnd"/>
      <w:r w:rsidR="00765302" w:rsidRPr="009A09D2">
        <w:rPr>
          <w:rFonts w:ascii="Times New Roman" w:hAnsi="Times New Roman" w:cs="Times New Roman"/>
          <w:sz w:val="24"/>
          <w:szCs w:val="24"/>
        </w:rPr>
        <w:t>,</w:t>
      </w:r>
      <w:r w:rsidR="00765302">
        <w:rPr>
          <w:rFonts w:ascii="Times New Roman" w:hAnsi="Times New Roman" w:cs="Times New Roman"/>
          <w:i/>
          <w:sz w:val="24"/>
          <w:szCs w:val="24"/>
        </w:rPr>
        <w:t xml:space="preserve"> </w:t>
      </w:r>
      <w:r w:rsidR="00765302" w:rsidRPr="009A09D2">
        <w:rPr>
          <w:rFonts w:ascii="Times New Roman" w:hAnsi="Times New Roman" w:cs="Times New Roman"/>
          <w:sz w:val="24"/>
          <w:szCs w:val="24"/>
        </w:rPr>
        <w:t>no período de um ano</w:t>
      </w:r>
      <w:r w:rsidR="00765302" w:rsidRPr="00BD1231">
        <w:rPr>
          <w:rFonts w:ascii="Times New Roman" w:hAnsi="Times New Roman" w:cs="Times New Roman"/>
          <w:i/>
          <w:sz w:val="24"/>
          <w:szCs w:val="24"/>
        </w:rPr>
        <w:t>.</w:t>
      </w:r>
      <w:r w:rsidR="00765302">
        <w:rPr>
          <w:rFonts w:ascii="Times New Roman" w:hAnsi="Times New Roman" w:cs="Times New Roman"/>
          <w:sz w:val="24"/>
          <w:szCs w:val="24"/>
        </w:rPr>
        <w:t xml:space="preserve">  </w:t>
      </w:r>
    </w:p>
    <w:p w:rsidR="00765302" w:rsidRDefault="00765302" w:rsidP="00765302">
      <w:pPr>
        <w:spacing w:after="0" w:line="360" w:lineRule="auto"/>
        <w:jc w:val="both"/>
        <w:textAlignment w:val="baseline"/>
        <w:rPr>
          <w:rFonts w:ascii="Times New Roman" w:hAnsi="Times New Roman" w:cs="Times New Roman"/>
          <w:sz w:val="24"/>
          <w:szCs w:val="24"/>
        </w:rPr>
      </w:pPr>
    </w:p>
    <w:p w:rsidR="00765302" w:rsidRDefault="00765302" w:rsidP="00765302">
      <w:pPr>
        <w:spacing w:after="0" w:line="360" w:lineRule="auto"/>
        <w:jc w:val="center"/>
        <w:textAlignment w:val="baseline"/>
        <w:rPr>
          <w:rFonts w:ascii="Times New Roman" w:hAnsi="Times New Roman" w:cs="Times New Roman"/>
          <w:sz w:val="24"/>
          <w:szCs w:val="24"/>
        </w:rPr>
      </w:pPr>
      <m:oMath>
        <m:r>
          <w:rPr>
            <w:rFonts w:ascii="Cambria Math" w:hAnsi="Cambria Math" w:cs="Times New Roman"/>
            <w:sz w:val="24"/>
            <w:szCs w:val="24"/>
          </w:rPr>
          <m:t>B=Pssfv-Pnet</m:t>
        </m:r>
      </m:oMath>
      <w:r>
        <w:rPr>
          <w:rFonts w:ascii="Times New Roman" w:hAnsi="Times New Roman" w:cs="Times New Roman"/>
          <w:sz w:val="24"/>
          <w:szCs w:val="24"/>
        </w:rPr>
        <w:tab/>
      </w:r>
      <w:r>
        <w:rPr>
          <w:rFonts w:ascii="Times New Roman" w:hAnsi="Times New Roman" w:cs="Times New Roman"/>
          <w:sz w:val="24"/>
          <w:szCs w:val="24"/>
        </w:rPr>
        <w:tab/>
        <w:t>Eq. 4</w:t>
      </w:r>
    </w:p>
    <w:p w:rsidR="00765302" w:rsidRDefault="00765302" w:rsidP="00765302">
      <w:pPr>
        <w:spacing w:after="0" w:line="360" w:lineRule="auto"/>
        <w:jc w:val="center"/>
        <w:textAlignment w:val="baseline"/>
        <w:rPr>
          <w:rFonts w:ascii="Times New Roman" w:hAnsi="Times New Roman" w:cs="Times New Roman"/>
          <w:sz w:val="24"/>
          <w:szCs w:val="24"/>
        </w:rPr>
      </w:pPr>
    </w:p>
    <w:p w:rsidR="00765302" w:rsidRPr="00933545" w:rsidRDefault="00765302" w:rsidP="00933545">
      <w:pPr>
        <w:pStyle w:val="PargrafodaLista"/>
        <w:numPr>
          <w:ilvl w:val="0"/>
          <w:numId w:val="15"/>
        </w:numPr>
        <w:spacing w:after="0" w:line="360" w:lineRule="auto"/>
        <w:jc w:val="both"/>
        <w:textAlignment w:val="baseline"/>
        <w:rPr>
          <w:rFonts w:ascii="Times New Roman" w:hAnsi="Times New Roman" w:cs="Times New Roman"/>
          <w:sz w:val="24"/>
          <w:szCs w:val="24"/>
        </w:rPr>
      </w:pPr>
      <w:r w:rsidRPr="00933545">
        <w:rPr>
          <w:rFonts w:ascii="Times New Roman" w:hAnsi="Times New Roman" w:cs="Times New Roman"/>
          <w:sz w:val="24"/>
          <w:szCs w:val="24"/>
        </w:rPr>
        <w:t xml:space="preserve">B é o benefício em R$ pela instalação de um sistema fotovoltaico com </w:t>
      </w:r>
      <w:r w:rsidRPr="00933545">
        <w:rPr>
          <w:rFonts w:ascii="Times New Roman" w:hAnsi="Times New Roman" w:cs="Times New Roman"/>
          <w:i/>
          <w:sz w:val="24"/>
          <w:szCs w:val="24"/>
        </w:rPr>
        <w:t xml:space="preserve">Net </w:t>
      </w:r>
      <w:proofErr w:type="spellStart"/>
      <w:r w:rsidRPr="00933545">
        <w:rPr>
          <w:rFonts w:ascii="Times New Roman" w:hAnsi="Times New Roman" w:cs="Times New Roman"/>
          <w:i/>
          <w:sz w:val="24"/>
          <w:szCs w:val="24"/>
        </w:rPr>
        <w:t>Metering</w:t>
      </w:r>
      <w:proofErr w:type="spellEnd"/>
      <w:r w:rsidRPr="00933545">
        <w:rPr>
          <w:rFonts w:ascii="Times New Roman" w:hAnsi="Times New Roman" w:cs="Times New Roman"/>
          <w:i/>
          <w:sz w:val="24"/>
          <w:szCs w:val="24"/>
        </w:rPr>
        <w:t xml:space="preserve"> </w:t>
      </w:r>
      <w:r w:rsidRPr="00933545">
        <w:rPr>
          <w:rFonts w:ascii="Times New Roman" w:hAnsi="Times New Roman" w:cs="Times New Roman"/>
          <w:sz w:val="24"/>
          <w:szCs w:val="24"/>
        </w:rPr>
        <w:t>ao longo de um ano.</w:t>
      </w:r>
    </w:p>
    <w:p w:rsidR="00765302" w:rsidRPr="00933545" w:rsidRDefault="00765302" w:rsidP="00933545">
      <w:pPr>
        <w:pStyle w:val="PargrafodaLista"/>
        <w:numPr>
          <w:ilvl w:val="0"/>
          <w:numId w:val="15"/>
        </w:numPr>
        <w:spacing w:after="0" w:line="360" w:lineRule="auto"/>
        <w:jc w:val="both"/>
        <w:textAlignment w:val="baseline"/>
        <w:rPr>
          <w:rFonts w:ascii="Times New Roman" w:hAnsi="Times New Roman" w:cs="Times New Roman"/>
          <w:sz w:val="24"/>
          <w:szCs w:val="24"/>
        </w:rPr>
      </w:pPr>
      <w:proofErr w:type="spellStart"/>
      <w:r w:rsidRPr="00933545">
        <w:rPr>
          <w:rFonts w:ascii="Times New Roman" w:hAnsi="Times New Roman" w:cs="Times New Roman"/>
          <w:sz w:val="24"/>
          <w:szCs w:val="24"/>
        </w:rPr>
        <w:t>Pssfv</w:t>
      </w:r>
      <w:proofErr w:type="spellEnd"/>
      <w:r w:rsidRPr="00933545">
        <w:rPr>
          <w:rFonts w:ascii="Times New Roman" w:hAnsi="Times New Roman" w:cs="Times New Roman"/>
          <w:sz w:val="24"/>
          <w:szCs w:val="24"/>
        </w:rPr>
        <w:t xml:space="preserve"> é o valor em R$, que seria pago à distribuidora, pelo consumo de energia sem sistema fotovoltaico ao longo de um ano.</w:t>
      </w:r>
    </w:p>
    <w:p w:rsidR="00765302" w:rsidRPr="00933545" w:rsidRDefault="00765302" w:rsidP="00933545">
      <w:pPr>
        <w:pStyle w:val="PargrafodaLista"/>
        <w:numPr>
          <w:ilvl w:val="0"/>
          <w:numId w:val="15"/>
        </w:numPr>
        <w:spacing w:after="0" w:line="360" w:lineRule="auto"/>
        <w:jc w:val="both"/>
        <w:textAlignment w:val="baseline"/>
        <w:rPr>
          <w:rFonts w:ascii="Times New Roman" w:hAnsi="Times New Roman" w:cs="Times New Roman"/>
          <w:sz w:val="24"/>
          <w:szCs w:val="24"/>
        </w:rPr>
      </w:pPr>
      <w:proofErr w:type="spellStart"/>
      <w:r w:rsidRPr="00933545">
        <w:rPr>
          <w:rFonts w:ascii="Times New Roman" w:hAnsi="Times New Roman" w:cs="Times New Roman"/>
          <w:sz w:val="24"/>
          <w:szCs w:val="24"/>
        </w:rPr>
        <w:t>Pnet</w:t>
      </w:r>
      <w:proofErr w:type="spellEnd"/>
      <w:r w:rsidRPr="00933545">
        <w:rPr>
          <w:rFonts w:ascii="Times New Roman" w:hAnsi="Times New Roman" w:cs="Times New Roman"/>
          <w:sz w:val="24"/>
          <w:szCs w:val="24"/>
        </w:rPr>
        <w:t xml:space="preserve"> é o valor em R$, pago à distribuidora, pelo consumo de energia com sistema fotovoltaico com compensação </w:t>
      </w:r>
      <w:r w:rsidR="004E25C8">
        <w:rPr>
          <w:rFonts w:ascii="Times New Roman" w:hAnsi="Times New Roman" w:cs="Times New Roman"/>
          <w:sz w:val="24"/>
          <w:szCs w:val="24"/>
        </w:rPr>
        <w:t>n</w:t>
      </w:r>
      <w:r w:rsidRPr="00933545">
        <w:rPr>
          <w:rFonts w:ascii="Times New Roman" w:hAnsi="Times New Roman" w:cs="Times New Roman"/>
          <w:i/>
          <w:sz w:val="24"/>
          <w:szCs w:val="24"/>
        </w:rPr>
        <w:t xml:space="preserve">et </w:t>
      </w:r>
      <w:proofErr w:type="spellStart"/>
      <w:r w:rsidR="004E25C8">
        <w:rPr>
          <w:rFonts w:ascii="Times New Roman" w:hAnsi="Times New Roman" w:cs="Times New Roman"/>
          <w:i/>
          <w:sz w:val="24"/>
          <w:szCs w:val="24"/>
        </w:rPr>
        <w:t>m</w:t>
      </w:r>
      <w:r w:rsidRPr="00933545">
        <w:rPr>
          <w:rFonts w:ascii="Times New Roman" w:hAnsi="Times New Roman" w:cs="Times New Roman"/>
          <w:i/>
          <w:sz w:val="24"/>
          <w:szCs w:val="24"/>
        </w:rPr>
        <w:t>etering</w:t>
      </w:r>
      <w:proofErr w:type="spellEnd"/>
      <w:r w:rsidRPr="00933545">
        <w:rPr>
          <w:rFonts w:ascii="Times New Roman" w:hAnsi="Times New Roman" w:cs="Times New Roman"/>
          <w:sz w:val="24"/>
          <w:szCs w:val="24"/>
        </w:rPr>
        <w:t>, ao longo de um ano.</w:t>
      </w:r>
    </w:p>
    <w:p w:rsidR="00765302" w:rsidRDefault="00765302" w:rsidP="00765302">
      <w:pPr>
        <w:spacing w:after="0" w:line="360" w:lineRule="auto"/>
        <w:textAlignment w:val="baseline"/>
        <w:rPr>
          <w:rFonts w:ascii="Times New Roman" w:hAnsi="Times New Roman" w:cs="Times New Roman"/>
          <w:sz w:val="24"/>
          <w:szCs w:val="24"/>
        </w:rPr>
      </w:pPr>
    </w:p>
    <w:p w:rsidR="00765302" w:rsidRPr="000F0445" w:rsidRDefault="00765302" w:rsidP="00765302">
      <w:pPr>
        <w:spacing w:after="0" w:line="360" w:lineRule="auto"/>
        <w:ind w:firstLine="708"/>
        <w:jc w:val="both"/>
        <w:textAlignment w:val="baseline"/>
        <w:rPr>
          <w:rFonts w:ascii="Times New Roman" w:hAnsi="Times New Roman" w:cs="Times New Roman"/>
          <w:sz w:val="24"/>
          <w:szCs w:val="24"/>
        </w:rPr>
      </w:pPr>
      <w:r>
        <w:rPr>
          <w:rFonts w:ascii="Times New Roman" w:hAnsi="Times New Roman" w:cs="Times New Roman"/>
          <w:sz w:val="24"/>
          <w:szCs w:val="24"/>
        </w:rPr>
        <w:t xml:space="preserve">Assim como o sistema </w:t>
      </w:r>
      <w:proofErr w:type="spellStart"/>
      <w:r>
        <w:rPr>
          <w:rFonts w:ascii="Times New Roman" w:hAnsi="Times New Roman" w:cs="Times New Roman"/>
          <w:sz w:val="24"/>
          <w:szCs w:val="24"/>
        </w:rPr>
        <w:t>FiT</w:t>
      </w:r>
      <w:proofErr w:type="spellEnd"/>
      <w:r>
        <w:rPr>
          <w:rFonts w:ascii="Times New Roman" w:hAnsi="Times New Roman" w:cs="Times New Roman"/>
          <w:sz w:val="24"/>
          <w:szCs w:val="24"/>
        </w:rPr>
        <w:t xml:space="preserve"> , o consumidor só irá pagar pela energia que não foi suprida pela microgeração fotovoltaica, ou seja, a energia que ele consumiu da rede.</w:t>
      </w:r>
      <w:r w:rsidR="005D7C54">
        <w:rPr>
          <w:rFonts w:ascii="Times New Roman" w:hAnsi="Times New Roman" w:cs="Times New Roman"/>
          <w:sz w:val="24"/>
          <w:szCs w:val="24"/>
        </w:rPr>
        <w:t xml:space="preserve"> Tal montante de energia é dado como a energia gerada mensal (</w:t>
      </w:r>
      <w:proofErr w:type="spellStart"/>
      <w:r w:rsidR="005D7C54">
        <w:rPr>
          <w:rFonts w:ascii="Times New Roman" w:hAnsi="Times New Roman" w:cs="Times New Roman"/>
          <w:sz w:val="24"/>
          <w:szCs w:val="24"/>
        </w:rPr>
        <w:t>Eg</w:t>
      </w:r>
      <w:proofErr w:type="spellEnd"/>
      <w:r w:rsidR="005D7C54">
        <w:rPr>
          <w:rFonts w:ascii="Times New Roman" w:hAnsi="Times New Roman" w:cs="Times New Roman"/>
          <w:sz w:val="24"/>
          <w:szCs w:val="24"/>
        </w:rPr>
        <w:t xml:space="preserve">) subtraída </w:t>
      </w:r>
      <w:r w:rsidR="00E60775">
        <w:rPr>
          <w:rFonts w:ascii="Times New Roman" w:hAnsi="Times New Roman" w:cs="Times New Roman"/>
          <w:sz w:val="24"/>
          <w:szCs w:val="24"/>
        </w:rPr>
        <w:t>ao total de energia consumida</w:t>
      </w:r>
      <w:r w:rsidR="008B2A48">
        <w:rPr>
          <w:rFonts w:ascii="Times New Roman" w:hAnsi="Times New Roman" w:cs="Times New Roman"/>
          <w:sz w:val="24"/>
          <w:szCs w:val="24"/>
        </w:rPr>
        <w:t xml:space="preserve"> pela </w:t>
      </w:r>
      <w:r w:rsidR="005D7C54">
        <w:rPr>
          <w:rFonts w:ascii="Times New Roman" w:hAnsi="Times New Roman" w:cs="Times New Roman"/>
          <w:sz w:val="24"/>
          <w:szCs w:val="24"/>
        </w:rPr>
        <w:t xml:space="preserve">rede. </w:t>
      </w:r>
      <w:r>
        <w:rPr>
          <w:rFonts w:ascii="Times New Roman" w:hAnsi="Times New Roman" w:cs="Times New Roman"/>
          <w:sz w:val="24"/>
          <w:szCs w:val="24"/>
        </w:rPr>
        <w:t xml:space="preserve"> </w:t>
      </w:r>
    </w:p>
    <w:p w:rsidR="00765302" w:rsidRDefault="00765302" w:rsidP="00765302">
      <w:pPr>
        <w:spacing w:after="0" w:line="360" w:lineRule="auto"/>
        <w:jc w:val="both"/>
        <w:textAlignment w:val="baseline"/>
        <w:rPr>
          <w:rFonts w:ascii="Times New Roman" w:hAnsi="Times New Roman" w:cs="Times New Roman"/>
          <w:sz w:val="24"/>
          <w:szCs w:val="24"/>
        </w:rPr>
      </w:pPr>
      <w:r w:rsidRPr="000178C2">
        <w:rPr>
          <w:rFonts w:ascii="Times New Roman" w:hAnsi="Times New Roman" w:cs="Times New Roman"/>
          <w:sz w:val="24"/>
          <w:szCs w:val="24"/>
        </w:rPr>
        <w:lastRenderedPageBreak/>
        <w:tab/>
        <w:t xml:space="preserve"> </w:t>
      </w:r>
    </w:p>
    <w:p w:rsidR="00765302" w:rsidRPr="00D1202E" w:rsidRDefault="00D1202E" w:rsidP="00505291">
      <w:pPr>
        <w:pStyle w:val="Ttulo2"/>
        <w:numPr>
          <w:ilvl w:val="1"/>
          <w:numId w:val="34"/>
        </w:numPr>
        <w:rPr>
          <w:rFonts w:ascii="Times New Roman" w:hAnsi="Times New Roman" w:cs="Times New Roman"/>
          <w:b w:val="0"/>
          <w:color w:val="auto"/>
          <w:sz w:val="24"/>
          <w:szCs w:val="24"/>
        </w:rPr>
      </w:pPr>
      <w:r w:rsidRPr="00D1202E">
        <w:rPr>
          <w:rFonts w:ascii="Times New Roman" w:hAnsi="Times New Roman" w:cs="Times New Roman"/>
          <w:b w:val="0"/>
          <w:color w:val="auto"/>
          <w:sz w:val="24"/>
          <w:szCs w:val="24"/>
        </w:rPr>
        <w:t xml:space="preserve"> </w:t>
      </w:r>
      <w:bookmarkStart w:id="35" w:name="_Toc403906771"/>
      <w:r w:rsidRPr="00D1202E">
        <w:rPr>
          <w:rFonts w:ascii="Times New Roman" w:hAnsi="Times New Roman" w:cs="Times New Roman"/>
          <w:b w:val="0"/>
          <w:color w:val="auto"/>
          <w:sz w:val="24"/>
          <w:szCs w:val="24"/>
        </w:rPr>
        <w:t>BENEFÍCIO PELA VENDA DE ENERGIA EM AMBIENTE DE CONTRATAÇÃO LIVRE – ACL</w:t>
      </w:r>
      <w:bookmarkEnd w:id="35"/>
    </w:p>
    <w:p w:rsidR="00765302" w:rsidRDefault="00765302" w:rsidP="00765302">
      <w:pPr>
        <w:spacing w:after="0" w:line="360" w:lineRule="auto"/>
        <w:jc w:val="both"/>
        <w:textAlignment w:val="baseline"/>
        <w:rPr>
          <w:rFonts w:ascii="Times New Roman" w:hAnsi="Times New Roman" w:cs="Times New Roman"/>
          <w:sz w:val="24"/>
          <w:szCs w:val="24"/>
        </w:rPr>
      </w:pPr>
      <w:r w:rsidRPr="00B21BED">
        <w:rPr>
          <w:rFonts w:ascii="Times New Roman" w:hAnsi="Times New Roman" w:cs="Times New Roman"/>
          <w:sz w:val="24"/>
          <w:szCs w:val="24"/>
        </w:rPr>
        <w:tab/>
      </w:r>
      <w:r>
        <w:rPr>
          <w:rFonts w:ascii="Times New Roman" w:hAnsi="Times New Roman" w:cs="Times New Roman"/>
          <w:sz w:val="24"/>
          <w:szCs w:val="24"/>
        </w:rPr>
        <w:t xml:space="preserve">A venda de energia elétrica no mercado livre, feita como autoprodutor de energia, possibilita que o gerador negocie os excedentes produzidos. O preço desta energia é livremente negociado. O benefício obtido pelo autoprodutor de energia fotovoltaica </w:t>
      </w:r>
      <m:oMath>
        <m:d>
          <m:dPr>
            <m:ctrlPr>
              <w:rPr>
                <w:rFonts w:ascii="Cambria Math" w:hAnsi="Cambria Math" w:cs="Times New Roman"/>
                <w:i/>
                <w:sz w:val="24"/>
                <w:szCs w:val="24"/>
              </w:rPr>
            </m:ctrlPr>
          </m:dPr>
          <m:e>
            <m:r>
              <w:rPr>
                <w:rFonts w:ascii="Cambria Math" w:hAnsi="Cambria Math" w:cs="Times New Roman"/>
                <w:sz w:val="24"/>
                <w:szCs w:val="24"/>
              </w:rPr>
              <m:t>Bau</m:t>
            </m:r>
            <m:r>
              <w:rPr>
                <w:rFonts w:ascii="Cambria Math" w:hAnsi="Cambria Math" w:cs="Times New Roman"/>
                <w:sz w:val="24"/>
                <w:szCs w:val="24"/>
              </w:rPr>
              <m:t>to</m:t>
            </m:r>
          </m:e>
        </m:d>
      </m:oMath>
      <w:r>
        <w:rPr>
          <w:rFonts w:ascii="Times New Roman" w:hAnsi="Times New Roman" w:cs="Times New Roman"/>
          <w:sz w:val="24"/>
          <w:szCs w:val="24"/>
        </w:rPr>
        <w:t xml:space="preserve">, que venda os excedentes no ACL, será a diferença entre o que seria pago na fatura de energia elétrica sem o sistema fotovoltaico </w:t>
      </w:r>
      <m:oMath>
        <m:d>
          <m:dPr>
            <m:ctrlPr>
              <w:rPr>
                <w:rFonts w:ascii="Cambria Math" w:hAnsi="Cambria Math" w:cs="Times New Roman"/>
                <w:i/>
                <w:sz w:val="24"/>
                <w:szCs w:val="24"/>
              </w:rPr>
            </m:ctrlPr>
          </m:dPr>
          <m:e>
            <m:r>
              <w:rPr>
                <w:rFonts w:ascii="Cambria Math" w:hAnsi="Cambria Math" w:cs="Times New Roman"/>
                <w:sz w:val="24"/>
                <w:szCs w:val="24"/>
              </w:rPr>
              <m:t>Pssfv</m:t>
            </m:r>
          </m:e>
        </m:d>
      </m:oMath>
      <w:r>
        <w:rPr>
          <w:rFonts w:ascii="Times New Roman" w:hAnsi="Times New Roman" w:cs="Times New Roman"/>
          <w:sz w:val="24"/>
          <w:szCs w:val="24"/>
        </w:rPr>
        <w:t>, ao longo de um ano, e o que f</w:t>
      </w:r>
      <w:r w:rsidR="009A0414">
        <w:rPr>
          <w:rFonts w:ascii="Times New Roman" w:hAnsi="Times New Roman" w:cs="Times New Roman"/>
          <w:sz w:val="24"/>
          <w:szCs w:val="24"/>
        </w:rPr>
        <w:t>oi pago, pela fatura de energia</w:t>
      </w:r>
      <w:r>
        <w:rPr>
          <w:rFonts w:ascii="Times New Roman" w:hAnsi="Times New Roman" w:cs="Times New Roman"/>
          <w:sz w:val="24"/>
          <w:szCs w:val="24"/>
        </w:rPr>
        <w:t xml:space="preserve"> com a implementação do sistema fotovoltaico </w:t>
      </w:r>
      <m:oMath>
        <m:d>
          <m:dPr>
            <m:ctrlPr>
              <w:rPr>
                <w:rFonts w:ascii="Cambria Math" w:hAnsi="Cambria Math" w:cs="Times New Roman"/>
                <w:i/>
                <w:sz w:val="24"/>
                <w:szCs w:val="24"/>
              </w:rPr>
            </m:ctrlPr>
          </m:dPr>
          <m:e>
            <m:r>
              <w:rPr>
                <w:rFonts w:ascii="Cambria Math" w:hAnsi="Cambria Math" w:cs="Times New Roman"/>
                <w:sz w:val="24"/>
                <w:szCs w:val="24"/>
              </w:rPr>
              <m:t>Pa</m:t>
            </m:r>
            <m:r>
              <w:rPr>
                <w:rFonts w:ascii="Cambria Math" w:hAnsi="Cambria Math" w:cs="Times New Roman"/>
                <w:sz w:val="24"/>
                <w:szCs w:val="24"/>
              </w:rPr>
              <m:t>uto</m:t>
            </m:r>
          </m:e>
        </m:d>
      </m:oMath>
      <w:r>
        <w:rPr>
          <w:rFonts w:ascii="Times New Roman" w:hAnsi="Times New Roman" w:cs="Times New Roman"/>
          <w:sz w:val="24"/>
          <w:szCs w:val="24"/>
        </w:rPr>
        <w:t xml:space="preserve">, ao longo de um ano, somado ao montante de dinheiro recebido pela venda de energia elétrica excedente no ACL </w:t>
      </w:r>
      <m:oMath>
        <m:r>
          <w:rPr>
            <w:rFonts w:ascii="Cambria Math" w:hAnsi="Cambria Math" w:cs="Times New Roman"/>
            <w:sz w:val="24"/>
            <w:szCs w:val="24"/>
          </w:rPr>
          <m:t>(Gauto)</m:t>
        </m:r>
      </m:oMath>
      <w:r>
        <w:rPr>
          <w:rFonts w:ascii="Times New Roman" w:hAnsi="Times New Roman" w:cs="Times New Roman"/>
          <w:sz w:val="24"/>
          <w:szCs w:val="24"/>
        </w:rPr>
        <w:t xml:space="preserve"> ao longo de um ano. A equação que descreve o benefício está disposta abaixo (Eq 5).</w:t>
      </w:r>
    </w:p>
    <w:p w:rsidR="00765302" w:rsidRDefault="00765302" w:rsidP="00765302">
      <w:pPr>
        <w:spacing w:after="0" w:line="360" w:lineRule="auto"/>
        <w:jc w:val="both"/>
        <w:textAlignment w:val="baseline"/>
        <w:rPr>
          <w:rFonts w:ascii="Times New Roman" w:hAnsi="Times New Roman" w:cs="Times New Roman"/>
          <w:sz w:val="24"/>
          <w:szCs w:val="24"/>
        </w:rPr>
      </w:pPr>
    </w:p>
    <w:p w:rsidR="00765302" w:rsidRDefault="00933545" w:rsidP="00765302">
      <w:pPr>
        <w:spacing w:after="0" w:line="360" w:lineRule="auto"/>
        <w:jc w:val="center"/>
        <w:textAlignment w:val="baseline"/>
        <w:rPr>
          <w:rFonts w:ascii="Times New Roman" w:hAnsi="Times New Roman" w:cs="Times New Roman"/>
          <w:sz w:val="24"/>
          <w:szCs w:val="24"/>
        </w:rPr>
      </w:pPr>
      <m:oMath>
        <m:r>
          <w:rPr>
            <w:rFonts w:ascii="Cambria Math" w:hAnsi="Cambria Math" w:cs="Times New Roman"/>
            <w:sz w:val="24"/>
            <w:szCs w:val="24"/>
          </w:rPr>
          <m:t>Bauto=Pssfv-Pauto+Gauto</m:t>
        </m:r>
      </m:oMath>
      <w:r w:rsidR="00765302">
        <w:rPr>
          <w:rFonts w:ascii="Times New Roman" w:hAnsi="Times New Roman" w:cs="Times New Roman"/>
          <w:sz w:val="24"/>
          <w:szCs w:val="24"/>
        </w:rPr>
        <w:tab/>
      </w:r>
      <w:r w:rsidR="00765302">
        <w:rPr>
          <w:rFonts w:ascii="Times New Roman" w:hAnsi="Times New Roman" w:cs="Times New Roman"/>
          <w:sz w:val="24"/>
          <w:szCs w:val="24"/>
        </w:rPr>
        <w:tab/>
        <w:t>Eq.5</w:t>
      </w:r>
    </w:p>
    <w:p w:rsidR="00765302" w:rsidRDefault="00765302" w:rsidP="00765302">
      <w:pPr>
        <w:spacing w:after="0" w:line="360" w:lineRule="auto"/>
        <w:jc w:val="both"/>
        <w:textAlignment w:val="baseline"/>
        <w:rPr>
          <w:rFonts w:ascii="Times New Roman" w:hAnsi="Times New Roman" w:cs="Times New Roman"/>
          <w:sz w:val="24"/>
          <w:szCs w:val="24"/>
        </w:rPr>
      </w:pPr>
    </w:p>
    <w:p w:rsidR="00765302" w:rsidRDefault="00765302" w:rsidP="00765302">
      <w:pPr>
        <w:spacing w:after="0" w:line="360" w:lineRule="auto"/>
        <w:jc w:val="both"/>
        <w:textAlignment w:val="baseline"/>
        <w:rPr>
          <w:rFonts w:ascii="Times New Roman" w:hAnsi="Times New Roman" w:cs="Times New Roman"/>
          <w:sz w:val="24"/>
          <w:szCs w:val="24"/>
        </w:rPr>
      </w:pPr>
    </w:p>
    <w:p w:rsidR="00B26070" w:rsidRDefault="00765302" w:rsidP="00310F3F">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O</w:t>
      </w:r>
      <w:r w:rsidRPr="00C82AB7">
        <w:rPr>
          <w:rFonts w:ascii="Times New Roman" w:hAnsi="Times New Roman" w:cs="Times New Roman"/>
          <w:sz w:val="24"/>
          <w:szCs w:val="24"/>
        </w:rPr>
        <w:t xml:space="preserve"> valor médio mensal do PLD</w:t>
      </w:r>
      <w:r>
        <w:rPr>
          <w:rFonts w:ascii="Times New Roman" w:hAnsi="Times New Roman" w:cs="Times New Roman"/>
          <w:sz w:val="24"/>
          <w:szCs w:val="24"/>
        </w:rPr>
        <w:t xml:space="preserve"> </w:t>
      </w:r>
      <w:r w:rsidR="00310F3F">
        <w:rPr>
          <w:rFonts w:ascii="Times New Roman" w:hAnsi="Times New Roman" w:cs="Times New Roman"/>
          <w:sz w:val="24"/>
          <w:szCs w:val="24"/>
        </w:rPr>
        <w:t xml:space="preserve">pode ser </w:t>
      </w:r>
      <w:r w:rsidRPr="00C82AB7">
        <w:rPr>
          <w:rFonts w:ascii="Times New Roman" w:hAnsi="Times New Roman" w:cs="Times New Roman"/>
          <w:sz w:val="24"/>
          <w:szCs w:val="24"/>
        </w:rPr>
        <w:t xml:space="preserve">considerado como preço da energia excedente vendida pelo autoprodutor, pois, como abordado no capítulo 5.1.1, os agentes do mercado </w:t>
      </w:r>
      <w:r>
        <w:rPr>
          <w:rFonts w:ascii="Times New Roman" w:hAnsi="Times New Roman" w:cs="Times New Roman"/>
          <w:sz w:val="24"/>
          <w:szCs w:val="24"/>
        </w:rPr>
        <w:t xml:space="preserve">livre expostos ao MCP devem pagar a energia exposta ao preço de liquidações das diferenças – PLD e estarão sujeitos a penalidades. </w:t>
      </w:r>
      <w:r w:rsidR="00B26070">
        <w:rPr>
          <w:rFonts w:ascii="Times New Roman" w:hAnsi="Times New Roman" w:cs="Times New Roman"/>
          <w:sz w:val="24"/>
          <w:szCs w:val="24"/>
        </w:rPr>
        <w:t xml:space="preserve">Das premissas, pode-se equacionar o montante de dinheiro recebido, a cada mês, pela venda de energia elétrica excedente no ACL </w:t>
      </w:r>
      <m:oMath>
        <m:r>
          <w:rPr>
            <w:rFonts w:ascii="Cambria Math" w:hAnsi="Cambria Math" w:cs="Times New Roman"/>
            <w:sz w:val="24"/>
            <w:szCs w:val="24"/>
          </w:rPr>
          <m:t>(Gauto)</m:t>
        </m:r>
      </m:oMath>
      <w:r w:rsidR="00B26070">
        <w:rPr>
          <w:rFonts w:ascii="Times New Roman" w:hAnsi="Times New Roman" w:cs="Times New Roman"/>
          <w:sz w:val="24"/>
          <w:szCs w:val="24"/>
        </w:rPr>
        <w:t xml:space="preserve"> como segue :</w:t>
      </w:r>
    </w:p>
    <w:p w:rsidR="00B26070" w:rsidRDefault="00DE6361" w:rsidP="00310F3F">
      <w:pPr>
        <w:spacing w:after="0" w:line="360" w:lineRule="auto"/>
        <w:jc w:val="both"/>
        <w:textAlignment w:val="baseline"/>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Gauto</m:t>
              </m:r>
            </m:e>
            <m:sub>
              <m:r>
                <w:rPr>
                  <w:rFonts w:ascii="Cambria Math" w:hAnsi="Cambria Math" w:cs="Times New Roman"/>
                  <w:sz w:val="24"/>
                  <w:szCs w:val="24"/>
                </w:rPr>
                <m:t>mês</m:t>
              </m:r>
            </m:sub>
          </m:sSub>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Eg-Ec</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PLD</m:t>
              </m:r>
            </m:e>
            <m:sub>
              <m:r>
                <w:rPr>
                  <w:rFonts w:ascii="Cambria Math" w:hAnsi="Cambria Math" w:cs="Times New Roman"/>
                  <w:sz w:val="24"/>
                  <w:szCs w:val="24"/>
                </w:rPr>
                <m:t>médio</m:t>
              </m:r>
            </m:sub>
          </m:sSub>
        </m:oMath>
      </m:oMathPara>
    </w:p>
    <w:p w:rsidR="00351F94" w:rsidRDefault="00DE6361" w:rsidP="00351F94">
      <w:pPr>
        <w:spacing w:after="0" w:line="360" w:lineRule="auto"/>
        <w:jc w:val="both"/>
        <w:textAlignment w:val="baseline"/>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Gauto</m:t>
            </m:r>
          </m:e>
          <m:sub>
            <m:r>
              <w:rPr>
                <w:rFonts w:ascii="Cambria Math" w:hAnsi="Cambria Math" w:cs="Times New Roman"/>
                <w:sz w:val="24"/>
                <w:szCs w:val="24"/>
              </w:rPr>
              <m:t>mês</m:t>
            </m:r>
          </m:sub>
        </m:sSub>
        <m:r>
          <w:rPr>
            <w:rFonts w:ascii="Cambria Math" w:hAnsi="Cambria Math" w:cs="Times New Roman"/>
            <w:sz w:val="24"/>
            <w:szCs w:val="24"/>
          </w:rPr>
          <m:t xml:space="preserve">- </m:t>
        </m:r>
      </m:oMath>
      <w:r w:rsidR="00351F94">
        <w:rPr>
          <w:rFonts w:ascii="Times New Roman" w:hAnsi="Times New Roman" w:cs="Times New Roman"/>
          <w:sz w:val="24"/>
          <w:szCs w:val="24"/>
        </w:rPr>
        <w:t>Montante em reais recebido a cada mês</w:t>
      </w:r>
    </w:p>
    <w:p w:rsidR="00B26070" w:rsidRDefault="00B26070" w:rsidP="00310F3F">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m:oMath>
        <m:r>
          <w:rPr>
            <w:rFonts w:ascii="Cambria Math" w:hAnsi="Cambria Math" w:cs="Times New Roman"/>
            <w:sz w:val="24"/>
            <w:szCs w:val="24"/>
          </w:rPr>
          <m:t xml:space="preserve">Eg- </m:t>
        </m:r>
        <m:r>
          <m:rPr>
            <m:sty m:val="p"/>
          </m:rPr>
          <w:rPr>
            <w:rFonts w:ascii="Cambria Math" w:hAnsi="Cambria Math" w:cs="Times New Roman"/>
            <w:sz w:val="24"/>
            <w:szCs w:val="24"/>
          </w:rPr>
          <m:t>Energia gerada por mês pelo sistema fotovoltaico</m:t>
        </m:r>
      </m:oMath>
      <w:r>
        <w:rPr>
          <w:rFonts w:ascii="Times New Roman" w:hAnsi="Times New Roman" w:cs="Times New Roman"/>
          <w:sz w:val="24"/>
          <w:szCs w:val="24"/>
        </w:rPr>
        <w:t xml:space="preserve">  </w:t>
      </w:r>
    </w:p>
    <w:p w:rsidR="00B26070" w:rsidRDefault="00B26070" w:rsidP="00310F3F">
      <w:pPr>
        <w:spacing w:after="0" w:line="360" w:lineRule="auto"/>
        <w:jc w:val="both"/>
        <w:textAlignment w:val="baseline"/>
        <w:rPr>
          <w:rFonts w:ascii="Times New Roman" w:hAnsi="Times New Roman" w:cs="Times New Roman"/>
          <w:sz w:val="24"/>
          <w:szCs w:val="24"/>
        </w:rPr>
      </w:pPr>
      <m:oMath>
        <m:r>
          <w:rPr>
            <w:rFonts w:ascii="Cambria Math" w:hAnsi="Cambria Math" w:cs="Times New Roman"/>
            <w:sz w:val="24"/>
            <w:szCs w:val="24"/>
          </w:rPr>
          <m:t xml:space="preserve">Ec </m:t>
        </m:r>
        <m:r>
          <m:rPr>
            <m:sty m:val="p"/>
          </m:rPr>
          <w:rPr>
            <w:rFonts w:ascii="Cambria Math" w:hAnsi="Cambria Math" w:cs="Times New Roman"/>
            <w:sz w:val="24"/>
            <w:szCs w:val="24"/>
          </w:rPr>
          <m:t>- Energia consumida da rede</m:t>
        </m:r>
      </m:oMath>
      <w:r w:rsidR="00351F94">
        <w:rPr>
          <w:rFonts w:ascii="Times New Roman" w:hAnsi="Times New Roman" w:cs="Times New Roman"/>
          <w:sz w:val="24"/>
          <w:szCs w:val="24"/>
        </w:rPr>
        <w:t xml:space="preserve"> </w:t>
      </w:r>
    </w:p>
    <w:p w:rsidR="00B26070" w:rsidRDefault="00DE6361" w:rsidP="00310F3F">
      <w:pPr>
        <w:spacing w:after="0" w:line="360" w:lineRule="auto"/>
        <w:jc w:val="both"/>
        <w:textAlignment w:val="baseline"/>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PLD</m:t>
            </m:r>
          </m:e>
          <m:sub>
            <m:r>
              <w:rPr>
                <w:rFonts w:ascii="Cambria Math" w:hAnsi="Cambria Math" w:cs="Times New Roman"/>
                <w:sz w:val="24"/>
                <w:szCs w:val="24"/>
              </w:rPr>
              <m:t>médio</m:t>
            </m:r>
          </m:sub>
        </m:sSub>
        <m:r>
          <w:rPr>
            <w:rFonts w:ascii="Cambria Math" w:hAnsi="Cambria Math" w:cs="Times New Roman"/>
            <w:sz w:val="24"/>
            <w:szCs w:val="24"/>
          </w:rPr>
          <m:t xml:space="preserve">- </m:t>
        </m:r>
      </m:oMath>
      <w:r w:rsidR="00351F94">
        <w:rPr>
          <w:rFonts w:ascii="Times New Roman" w:hAnsi="Times New Roman" w:cs="Times New Roman"/>
          <w:sz w:val="24"/>
          <w:szCs w:val="24"/>
        </w:rPr>
        <w:t>PLD médio do mês</w:t>
      </w:r>
    </w:p>
    <w:p w:rsidR="00730164" w:rsidRDefault="00730164" w:rsidP="00310F3F">
      <w:pPr>
        <w:spacing w:after="0" w:line="360" w:lineRule="auto"/>
        <w:jc w:val="both"/>
        <w:textAlignment w:val="baseline"/>
        <w:rPr>
          <w:rFonts w:ascii="Times New Roman" w:hAnsi="Times New Roman" w:cs="Times New Roman"/>
          <w:sz w:val="24"/>
          <w:szCs w:val="24"/>
        </w:rPr>
      </w:pPr>
    </w:p>
    <w:p w:rsidR="00765302" w:rsidRDefault="00765302" w:rsidP="00765302">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r>
      <w:r w:rsidR="00AC48D8">
        <w:rPr>
          <w:rFonts w:ascii="Times New Roman" w:hAnsi="Times New Roman" w:cs="Times New Roman"/>
          <w:sz w:val="24"/>
          <w:szCs w:val="24"/>
        </w:rPr>
        <w:t>O</w:t>
      </w:r>
      <w:r>
        <w:rPr>
          <w:rFonts w:ascii="Times New Roman" w:hAnsi="Times New Roman" w:cs="Times New Roman"/>
          <w:sz w:val="24"/>
          <w:szCs w:val="24"/>
        </w:rPr>
        <w:t xml:space="preserve"> consumidor só irá pagar pela energia que não foi suprida pela microgeração fotovoltaica, ou seja, a energia que ele consumiu da rede. Também </w:t>
      </w:r>
      <w:r w:rsidR="00310F3F">
        <w:rPr>
          <w:rFonts w:ascii="Times New Roman" w:hAnsi="Times New Roman" w:cs="Times New Roman"/>
          <w:sz w:val="24"/>
          <w:szCs w:val="24"/>
        </w:rPr>
        <w:t>devem ser</w:t>
      </w:r>
      <w:r>
        <w:rPr>
          <w:rFonts w:ascii="Times New Roman" w:hAnsi="Times New Roman" w:cs="Times New Roman"/>
          <w:sz w:val="24"/>
          <w:szCs w:val="24"/>
        </w:rPr>
        <w:t xml:space="preserve"> considerados os custos por disponibilidade</w:t>
      </w:r>
      <w:r w:rsidR="00310F3F">
        <w:rPr>
          <w:rFonts w:ascii="Times New Roman" w:hAnsi="Times New Roman" w:cs="Times New Roman"/>
          <w:sz w:val="24"/>
          <w:szCs w:val="24"/>
        </w:rPr>
        <w:t xml:space="preserve"> caso não</w:t>
      </w:r>
      <w:r w:rsidR="009A0414">
        <w:rPr>
          <w:rFonts w:ascii="Times New Roman" w:hAnsi="Times New Roman" w:cs="Times New Roman"/>
          <w:sz w:val="24"/>
          <w:szCs w:val="24"/>
        </w:rPr>
        <w:t xml:space="preserve"> seja consumida energia da rede em determinado mês.</w:t>
      </w:r>
    </w:p>
    <w:p w:rsidR="00765302" w:rsidRDefault="00765302" w:rsidP="00765302">
      <w:pPr>
        <w:spacing w:after="0" w:line="360" w:lineRule="auto"/>
        <w:jc w:val="both"/>
        <w:textAlignment w:val="baseline"/>
        <w:rPr>
          <w:rFonts w:ascii="Times New Roman" w:hAnsi="Times New Roman" w:cs="Times New Roman"/>
          <w:b/>
          <w:sz w:val="24"/>
          <w:szCs w:val="24"/>
        </w:rPr>
      </w:pPr>
    </w:p>
    <w:p w:rsidR="00391E9A" w:rsidRPr="006C0919" w:rsidRDefault="00D1202E" w:rsidP="00505291">
      <w:pPr>
        <w:pStyle w:val="Ttulo1"/>
        <w:numPr>
          <w:ilvl w:val="0"/>
          <w:numId w:val="34"/>
        </w:numPr>
        <w:rPr>
          <w:rFonts w:ascii="Times New Roman" w:hAnsi="Times New Roman" w:cs="Times New Roman"/>
          <w:color w:val="auto"/>
          <w:sz w:val="24"/>
          <w:szCs w:val="24"/>
        </w:rPr>
      </w:pPr>
      <w:bookmarkStart w:id="36" w:name="_Toc403906772"/>
      <w:r w:rsidRPr="006C0919">
        <w:rPr>
          <w:rFonts w:ascii="Times New Roman" w:hAnsi="Times New Roman" w:cs="Times New Roman"/>
          <w:color w:val="auto"/>
          <w:sz w:val="24"/>
          <w:szCs w:val="24"/>
        </w:rPr>
        <w:lastRenderedPageBreak/>
        <w:t>CONSIDERAÇÕES FINAIS</w:t>
      </w:r>
      <w:bookmarkEnd w:id="36"/>
      <w:r w:rsidRPr="006C0919">
        <w:rPr>
          <w:rFonts w:ascii="Times New Roman" w:hAnsi="Times New Roman" w:cs="Times New Roman"/>
          <w:color w:val="auto"/>
          <w:sz w:val="24"/>
          <w:szCs w:val="24"/>
        </w:rPr>
        <w:t xml:space="preserve"> </w:t>
      </w:r>
    </w:p>
    <w:p w:rsidR="009857C2" w:rsidRDefault="009857C2" w:rsidP="00777726">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 xml:space="preserve">O sistema elétrico brasileiro enfrenta uma situação delicada com a escassez de chuvas e com medidas de planejamento </w:t>
      </w:r>
      <w:proofErr w:type="gramStart"/>
      <w:r>
        <w:rPr>
          <w:rFonts w:ascii="Times New Roman" w:hAnsi="Times New Roman" w:cs="Times New Roman"/>
          <w:sz w:val="24"/>
          <w:szCs w:val="24"/>
        </w:rPr>
        <w:t>energético não acertadas</w:t>
      </w:r>
      <w:proofErr w:type="gramEnd"/>
      <w:r>
        <w:rPr>
          <w:rFonts w:ascii="Times New Roman" w:hAnsi="Times New Roman" w:cs="Times New Roman"/>
          <w:sz w:val="24"/>
          <w:szCs w:val="24"/>
        </w:rPr>
        <w:t>, como a MP 579 e o canc</w:t>
      </w:r>
      <w:r w:rsidR="00AE4448">
        <w:rPr>
          <w:rFonts w:ascii="Times New Roman" w:hAnsi="Times New Roman" w:cs="Times New Roman"/>
          <w:sz w:val="24"/>
          <w:szCs w:val="24"/>
        </w:rPr>
        <w:t>elamento de leilões de energia. A escassez de chuvas trouxe um aumento no despacho térmico que elevou o custo da produção de eletricidade no país. As distribuidoras, que foram afetadas por sua descontratação involuntária, viram – se em frente a uma crise econômico - financeira que resultou em medidas emergenciais do governo para assegurar a modicidade tarifária. É visto que a matriz elétrica bras</w:t>
      </w:r>
      <w:r w:rsidR="000D02F3">
        <w:rPr>
          <w:rFonts w:ascii="Times New Roman" w:hAnsi="Times New Roman" w:cs="Times New Roman"/>
          <w:sz w:val="24"/>
          <w:szCs w:val="24"/>
        </w:rPr>
        <w:t>ileira precisa se diversificar.</w:t>
      </w:r>
    </w:p>
    <w:p w:rsidR="00777726" w:rsidRDefault="00AE4448" w:rsidP="00777726">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r>
      <w:r w:rsidR="00777726">
        <w:rPr>
          <w:rFonts w:ascii="Times New Roman" w:hAnsi="Times New Roman" w:cs="Times New Roman"/>
          <w:sz w:val="24"/>
          <w:szCs w:val="24"/>
        </w:rPr>
        <w:t>A micro e minigeração fotovoltaica já é utilizada ao redor do mundo</w:t>
      </w:r>
      <w:r>
        <w:rPr>
          <w:rFonts w:ascii="Times New Roman" w:hAnsi="Times New Roman" w:cs="Times New Roman"/>
          <w:sz w:val="24"/>
          <w:szCs w:val="24"/>
        </w:rPr>
        <w:t xml:space="preserve"> como forma d</w:t>
      </w:r>
      <w:r w:rsidR="009A0414">
        <w:rPr>
          <w:rFonts w:ascii="Times New Roman" w:hAnsi="Times New Roman" w:cs="Times New Roman"/>
          <w:sz w:val="24"/>
          <w:szCs w:val="24"/>
        </w:rPr>
        <w:t xml:space="preserve">e diversificação da matriz </w:t>
      </w:r>
      <w:r>
        <w:rPr>
          <w:rFonts w:ascii="Times New Roman" w:hAnsi="Times New Roman" w:cs="Times New Roman"/>
          <w:sz w:val="24"/>
          <w:szCs w:val="24"/>
        </w:rPr>
        <w:t xml:space="preserve">e recebe variados </w:t>
      </w:r>
      <w:r w:rsidR="00777726">
        <w:rPr>
          <w:rFonts w:ascii="Times New Roman" w:hAnsi="Times New Roman" w:cs="Times New Roman"/>
          <w:sz w:val="24"/>
          <w:szCs w:val="24"/>
        </w:rPr>
        <w:t>sistemas de compensação pa</w:t>
      </w:r>
      <w:r w:rsidR="009857C2">
        <w:rPr>
          <w:rFonts w:ascii="Times New Roman" w:hAnsi="Times New Roman" w:cs="Times New Roman"/>
          <w:sz w:val="24"/>
          <w:szCs w:val="24"/>
        </w:rPr>
        <w:t>ra aumentar sua atratividade</w:t>
      </w:r>
      <w:r w:rsidR="009A0414">
        <w:rPr>
          <w:rFonts w:ascii="Times New Roman" w:hAnsi="Times New Roman" w:cs="Times New Roman"/>
          <w:sz w:val="24"/>
          <w:szCs w:val="24"/>
        </w:rPr>
        <w:t xml:space="preserve"> e </w:t>
      </w:r>
      <w:r w:rsidR="000D02F3">
        <w:rPr>
          <w:rFonts w:ascii="Times New Roman" w:hAnsi="Times New Roman" w:cs="Times New Roman"/>
          <w:sz w:val="24"/>
          <w:szCs w:val="24"/>
        </w:rPr>
        <w:t xml:space="preserve"> trazer o aumento da inovação do ramo energético</w:t>
      </w:r>
      <w:r w:rsidR="009857C2">
        <w:rPr>
          <w:rFonts w:ascii="Times New Roman" w:hAnsi="Times New Roman" w:cs="Times New Roman"/>
          <w:sz w:val="24"/>
          <w:szCs w:val="24"/>
        </w:rPr>
        <w:t>. O</w:t>
      </w:r>
      <w:r w:rsidR="00777726">
        <w:rPr>
          <w:rFonts w:ascii="Times New Roman" w:hAnsi="Times New Roman" w:cs="Times New Roman"/>
          <w:sz w:val="24"/>
          <w:szCs w:val="24"/>
        </w:rPr>
        <w:t xml:space="preserve"> s</w:t>
      </w:r>
      <w:r w:rsidR="009857C2">
        <w:rPr>
          <w:rFonts w:ascii="Times New Roman" w:hAnsi="Times New Roman" w:cs="Times New Roman"/>
          <w:sz w:val="24"/>
          <w:szCs w:val="24"/>
        </w:rPr>
        <w:t>istema</w:t>
      </w:r>
      <w:r w:rsidR="00F12292">
        <w:rPr>
          <w:rFonts w:ascii="Times New Roman" w:hAnsi="Times New Roman" w:cs="Times New Roman"/>
          <w:sz w:val="24"/>
          <w:szCs w:val="24"/>
        </w:rPr>
        <w:t xml:space="preserve"> de compensação</w:t>
      </w:r>
      <w:r w:rsidR="009857C2">
        <w:rPr>
          <w:rFonts w:ascii="Times New Roman" w:hAnsi="Times New Roman" w:cs="Times New Roman"/>
          <w:sz w:val="24"/>
          <w:szCs w:val="24"/>
        </w:rPr>
        <w:t xml:space="preserve"> mais utilizado</w:t>
      </w:r>
      <w:r w:rsidR="00777726">
        <w:rPr>
          <w:rFonts w:ascii="Times New Roman" w:hAnsi="Times New Roman" w:cs="Times New Roman"/>
          <w:sz w:val="24"/>
          <w:szCs w:val="24"/>
        </w:rPr>
        <w:t xml:space="preserve"> </w:t>
      </w:r>
      <w:r w:rsidR="009857C2">
        <w:rPr>
          <w:rFonts w:ascii="Times New Roman" w:hAnsi="Times New Roman" w:cs="Times New Roman"/>
          <w:sz w:val="24"/>
          <w:szCs w:val="24"/>
        </w:rPr>
        <w:t xml:space="preserve">no mundo é o </w:t>
      </w:r>
      <w:proofErr w:type="spellStart"/>
      <w:r w:rsidR="009857C2">
        <w:rPr>
          <w:rFonts w:ascii="Times New Roman" w:hAnsi="Times New Roman" w:cs="Times New Roman"/>
          <w:sz w:val="24"/>
          <w:szCs w:val="24"/>
        </w:rPr>
        <w:t>Feed</w:t>
      </w:r>
      <w:proofErr w:type="spellEnd"/>
      <w:r w:rsidR="009857C2">
        <w:rPr>
          <w:rFonts w:ascii="Times New Roman" w:hAnsi="Times New Roman" w:cs="Times New Roman"/>
          <w:sz w:val="24"/>
          <w:szCs w:val="24"/>
        </w:rPr>
        <w:t xml:space="preserve"> in </w:t>
      </w:r>
      <w:proofErr w:type="spellStart"/>
      <w:r w:rsidR="009857C2">
        <w:rPr>
          <w:rFonts w:ascii="Times New Roman" w:hAnsi="Times New Roman" w:cs="Times New Roman"/>
          <w:sz w:val="24"/>
          <w:szCs w:val="24"/>
        </w:rPr>
        <w:t>Tariff</w:t>
      </w:r>
      <w:proofErr w:type="spellEnd"/>
      <w:r w:rsidR="009857C2">
        <w:rPr>
          <w:rFonts w:ascii="Times New Roman" w:hAnsi="Times New Roman" w:cs="Times New Roman"/>
          <w:sz w:val="24"/>
          <w:szCs w:val="24"/>
        </w:rPr>
        <w:t xml:space="preserve">, que compra do gerador distribuído, a um preço acima </w:t>
      </w:r>
      <w:r w:rsidR="00F12292">
        <w:rPr>
          <w:rFonts w:ascii="Times New Roman" w:hAnsi="Times New Roman" w:cs="Times New Roman"/>
          <w:sz w:val="24"/>
          <w:szCs w:val="24"/>
        </w:rPr>
        <w:t>do preço médio da tarifa de eletricidade</w:t>
      </w:r>
      <w:r w:rsidR="009857C2">
        <w:rPr>
          <w:rFonts w:ascii="Times New Roman" w:hAnsi="Times New Roman" w:cs="Times New Roman"/>
          <w:sz w:val="24"/>
          <w:szCs w:val="24"/>
        </w:rPr>
        <w:t>, a energia gerada por sistemas renováveis de pequeno porte. No Brasil, fora adotado o sist</w:t>
      </w:r>
      <w:r w:rsidR="009A0414">
        <w:rPr>
          <w:rFonts w:ascii="Times New Roman" w:hAnsi="Times New Roman" w:cs="Times New Roman"/>
          <w:sz w:val="24"/>
          <w:szCs w:val="24"/>
        </w:rPr>
        <w:t xml:space="preserve">ema de compensação Net </w:t>
      </w:r>
      <w:proofErr w:type="spellStart"/>
      <w:r w:rsidR="009A0414">
        <w:rPr>
          <w:rFonts w:ascii="Times New Roman" w:hAnsi="Times New Roman" w:cs="Times New Roman"/>
          <w:sz w:val="24"/>
          <w:szCs w:val="24"/>
        </w:rPr>
        <w:t>Metering</w:t>
      </w:r>
      <w:proofErr w:type="spellEnd"/>
      <w:r w:rsidR="009A0414">
        <w:rPr>
          <w:rFonts w:ascii="Times New Roman" w:hAnsi="Times New Roman" w:cs="Times New Roman"/>
          <w:sz w:val="24"/>
          <w:szCs w:val="24"/>
        </w:rPr>
        <w:t>, mas</w:t>
      </w:r>
      <w:r w:rsidR="009857C2">
        <w:rPr>
          <w:rFonts w:ascii="Times New Roman" w:hAnsi="Times New Roman" w:cs="Times New Roman"/>
          <w:sz w:val="24"/>
          <w:szCs w:val="24"/>
        </w:rPr>
        <w:t xml:space="preserve"> a micro e minigeração distribuída ainda não e</w:t>
      </w:r>
      <w:r w:rsidR="00BB4AA0">
        <w:rPr>
          <w:rFonts w:ascii="Times New Roman" w:hAnsi="Times New Roman" w:cs="Times New Roman"/>
          <w:sz w:val="24"/>
          <w:szCs w:val="24"/>
        </w:rPr>
        <w:t>stá difundida.</w:t>
      </w:r>
    </w:p>
    <w:p w:rsidR="00F12292" w:rsidRDefault="00F12292" w:rsidP="00777726">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Na área de concessão da concessionária CEB, a energia produzida por meio da microgeração fotovoltaica tem potencial que atinge aproximadamente 14% da demanda de carga da região</w:t>
      </w:r>
      <w:r w:rsidR="000D02F3">
        <w:rPr>
          <w:rFonts w:ascii="Times New Roman" w:hAnsi="Times New Roman" w:cs="Times New Roman"/>
          <w:sz w:val="24"/>
          <w:szCs w:val="24"/>
        </w:rPr>
        <w:t>, que</w:t>
      </w:r>
      <w:r>
        <w:rPr>
          <w:rFonts w:ascii="Times New Roman" w:hAnsi="Times New Roman" w:cs="Times New Roman"/>
          <w:sz w:val="24"/>
          <w:szCs w:val="24"/>
        </w:rPr>
        <w:t xml:space="preserve"> seria suficiente para atender toda a iluminação pública e todo o consumo de serviço público do Distrito Federal, com os benefícios da geração de baixo impacto ambiental, redu</w:t>
      </w:r>
      <w:r w:rsidR="00B458BB">
        <w:rPr>
          <w:rFonts w:ascii="Times New Roman" w:hAnsi="Times New Roman" w:cs="Times New Roman"/>
          <w:sz w:val="24"/>
          <w:szCs w:val="24"/>
        </w:rPr>
        <w:t>ção de carregamento das redes, redução das perdas e div</w:t>
      </w:r>
      <w:r w:rsidR="00CC7451">
        <w:rPr>
          <w:rFonts w:ascii="Times New Roman" w:hAnsi="Times New Roman" w:cs="Times New Roman"/>
          <w:sz w:val="24"/>
          <w:szCs w:val="24"/>
        </w:rPr>
        <w:t>ersificação da matriz elétrica</w:t>
      </w:r>
      <w:r w:rsidR="00B458BB">
        <w:rPr>
          <w:rFonts w:ascii="Times New Roman" w:hAnsi="Times New Roman" w:cs="Times New Roman"/>
          <w:sz w:val="24"/>
          <w:szCs w:val="24"/>
        </w:rPr>
        <w:t xml:space="preserve">. </w:t>
      </w:r>
    </w:p>
    <w:p w:rsidR="00E5441E" w:rsidRDefault="00D10BFB" w:rsidP="00777726">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t xml:space="preserve">O equacionamento do benefício </w:t>
      </w:r>
      <w:r w:rsidR="00FB2BB8">
        <w:rPr>
          <w:rFonts w:ascii="Times New Roman" w:hAnsi="Times New Roman" w:cs="Times New Roman"/>
          <w:sz w:val="24"/>
          <w:szCs w:val="24"/>
        </w:rPr>
        <w:t xml:space="preserve">para os sistemas de compensação financeira e a comercialização dos excedentes em ambiente de contratação livre, apresenta que o mesmo depende da energia gerada pelo microgerador, da energia consumida da rede e, no caso </w:t>
      </w:r>
      <w:r w:rsidR="00FB2BB8" w:rsidRPr="00FB2BB8">
        <w:rPr>
          <w:rFonts w:ascii="Times New Roman" w:hAnsi="Times New Roman" w:cs="Times New Roman"/>
          <w:i/>
          <w:sz w:val="24"/>
          <w:szCs w:val="24"/>
        </w:rPr>
        <w:t xml:space="preserve">do </w:t>
      </w:r>
      <w:proofErr w:type="spellStart"/>
      <w:r w:rsidR="00FB2BB8" w:rsidRPr="00FB2BB8">
        <w:rPr>
          <w:rFonts w:ascii="Times New Roman" w:hAnsi="Times New Roman" w:cs="Times New Roman"/>
          <w:i/>
          <w:sz w:val="24"/>
          <w:szCs w:val="24"/>
        </w:rPr>
        <w:t>F</w:t>
      </w:r>
      <w:r w:rsidR="00FB2BB8">
        <w:rPr>
          <w:rFonts w:ascii="Times New Roman" w:hAnsi="Times New Roman" w:cs="Times New Roman"/>
          <w:i/>
          <w:sz w:val="24"/>
          <w:szCs w:val="24"/>
        </w:rPr>
        <w:t>eed</w:t>
      </w:r>
      <w:proofErr w:type="spellEnd"/>
      <w:r w:rsidR="00FB2BB8">
        <w:rPr>
          <w:rFonts w:ascii="Times New Roman" w:hAnsi="Times New Roman" w:cs="Times New Roman"/>
          <w:i/>
          <w:sz w:val="24"/>
          <w:szCs w:val="24"/>
        </w:rPr>
        <w:t xml:space="preserve"> </w:t>
      </w:r>
      <w:r w:rsidR="00FB2BB8" w:rsidRPr="00FB2BB8">
        <w:rPr>
          <w:rFonts w:ascii="Times New Roman" w:hAnsi="Times New Roman" w:cs="Times New Roman"/>
          <w:i/>
          <w:sz w:val="24"/>
          <w:szCs w:val="24"/>
        </w:rPr>
        <w:t xml:space="preserve">in </w:t>
      </w:r>
      <w:proofErr w:type="spellStart"/>
      <w:r w:rsidR="00FB2BB8" w:rsidRPr="00FB2BB8">
        <w:rPr>
          <w:rFonts w:ascii="Times New Roman" w:hAnsi="Times New Roman" w:cs="Times New Roman"/>
          <w:i/>
          <w:sz w:val="24"/>
          <w:szCs w:val="24"/>
        </w:rPr>
        <w:t>Tariff</w:t>
      </w:r>
      <w:proofErr w:type="spellEnd"/>
      <w:r w:rsidR="00FB2BB8">
        <w:rPr>
          <w:rFonts w:ascii="Times New Roman" w:hAnsi="Times New Roman" w:cs="Times New Roman"/>
          <w:sz w:val="24"/>
          <w:szCs w:val="24"/>
        </w:rPr>
        <w:t xml:space="preserve"> e comercialização de excedentes, do montante de dinheiro obtida pela venda de energia. É certo que o </w:t>
      </w:r>
      <w:r w:rsidR="00FB2BB8" w:rsidRPr="00FB2BB8">
        <w:rPr>
          <w:rFonts w:ascii="Times New Roman" w:hAnsi="Times New Roman" w:cs="Times New Roman"/>
          <w:i/>
          <w:sz w:val="24"/>
          <w:szCs w:val="24"/>
        </w:rPr>
        <w:t xml:space="preserve">Net </w:t>
      </w:r>
      <w:proofErr w:type="spellStart"/>
      <w:r w:rsidR="00FB2BB8" w:rsidRPr="00FB2BB8">
        <w:rPr>
          <w:rFonts w:ascii="Times New Roman" w:hAnsi="Times New Roman" w:cs="Times New Roman"/>
          <w:i/>
          <w:sz w:val="24"/>
          <w:szCs w:val="24"/>
        </w:rPr>
        <w:t>Metering</w:t>
      </w:r>
      <w:proofErr w:type="spellEnd"/>
      <w:r w:rsidR="00FB2BB8">
        <w:rPr>
          <w:rFonts w:ascii="Times New Roman" w:hAnsi="Times New Roman" w:cs="Times New Roman"/>
          <w:sz w:val="24"/>
          <w:szCs w:val="24"/>
        </w:rPr>
        <w:t xml:space="preserve"> apresenta o menor benefício financeiro, pois, não há possibilidade em obt</w:t>
      </w:r>
      <w:r w:rsidR="006A2185">
        <w:rPr>
          <w:rFonts w:ascii="Times New Roman" w:hAnsi="Times New Roman" w:cs="Times New Roman"/>
          <w:sz w:val="24"/>
          <w:szCs w:val="24"/>
        </w:rPr>
        <w:t xml:space="preserve">er renda com a venda de energia. Também é analisado que o benefício do </w:t>
      </w:r>
      <w:proofErr w:type="spellStart"/>
      <w:proofErr w:type="gramStart"/>
      <w:r w:rsidR="006A2185">
        <w:rPr>
          <w:rFonts w:ascii="Times New Roman" w:hAnsi="Times New Roman" w:cs="Times New Roman"/>
          <w:sz w:val="24"/>
          <w:szCs w:val="24"/>
        </w:rPr>
        <w:t>FiT</w:t>
      </w:r>
      <w:proofErr w:type="spellEnd"/>
      <w:proofErr w:type="gramEnd"/>
      <w:r w:rsidR="006A2185">
        <w:rPr>
          <w:rFonts w:ascii="Times New Roman" w:hAnsi="Times New Roman" w:cs="Times New Roman"/>
          <w:sz w:val="24"/>
          <w:szCs w:val="24"/>
        </w:rPr>
        <w:t xml:space="preserve"> e da comercialização de excedentes depende do preço que a energia gerada será negociada. </w:t>
      </w:r>
      <w:bookmarkStart w:id="37" w:name="_GoBack"/>
      <w:bookmarkEnd w:id="37"/>
      <w:r w:rsidR="00CC7451">
        <w:rPr>
          <w:rFonts w:ascii="Times New Roman" w:hAnsi="Times New Roman" w:cs="Times New Roman"/>
          <w:sz w:val="24"/>
          <w:szCs w:val="24"/>
        </w:rPr>
        <w:tab/>
      </w:r>
    </w:p>
    <w:p w:rsidR="00E5441E" w:rsidRPr="006C0919" w:rsidRDefault="006C0919" w:rsidP="00505291">
      <w:pPr>
        <w:pStyle w:val="Ttulo2"/>
        <w:numPr>
          <w:ilvl w:val="1"/>
          <w:numId w:val="34"/>
        </w:numPr>
        <w:rPr>
          <w:rFonts w:ascii="Times New Roman" w:hAnsi="Times New Roman" w:cs="Times New Roman"/>
          <w:b w:val="0"/>
          <w:color w:val="auto"/>
          <w:sz w:val="24"/>
          <w:szCs w:val="24"/>
        </w:rPr>
      </w:pPr>
      <w:bookmarkStart w:id="38" w:name="_Toc403906773"/>
      <w:r w:rsidRPr="006C0919">
        <w:rPr>
          <w:rFonts w:ascii="Times New Roman" w:hAnsi="Times New Roman" w:cs="Times New Roman"/>
          <w:b w:val="0"/>
          <w:color w:val="auto"/>
          <w:sz w:val="24"/>
          <w:szCs w:val="24"/>
        </w:rPr>
        <w:t>SUGESTÃO PARA TRABALHOS FUTUROS</w:t>
      </w:r>
      <w:bookmarkEnd w:id="38"/>
    </w:p>
    <w:p w:rsidR="00765302" w:rsidRDefault="00E5441E" w:rsidP="00765302">
      <w:pPr>
        <w:spacing w:after="0" w:line="360" w:lineRule="auto"/>
        <w:jc w:val="both"/>
        <w:textAlignment w:val="baseline"/>
        <w:rPr>
          <w:rFonts w:ascii="Times New Roman" w:hAnsi="Times New Roman" w:cs="Times New Roman"/>
          <w:b/>
          <w:sz w:val="24"/>
          <w:szCs w:val="24"/>
        </w:rPr>
      </w:pPr>
      <w:r w:rsidRPr="00E5441E">
        <w:rPr>
          <w:rFonts w:ascii="Times New Roman" w:hAnsi="Times New Roman" w:cs="Times New Roman"/>
          <w:sz w:val="24"/>
          <w:szCs w:val="24"/>
        </w:rPr>
        <w:tab/>
      </w:r>
      <w:r w:rsidR="009A0414">
        <w:rPr>
          <w:rFonts w:ascii="Times New Roman" w:hAnsi="Times New Roman" w:cs="Times New Roman"/>
          <w:sz w:val="24"/>
          <w:szCs w:val="24"/>
        </w:rPr>
        <w:t>Para trabalhos futuros</w:t>
      </w:r>
      <w:r w:rsidR="00510926">
        <w:rPr>
          <w:rFonts w:ascii="Times New Roman" w:hAnsi="Times New Roman" w:cs="Times New Roman"/>
          <w:sz w:val="24"/>
          <w:szCs w:val="24"/>
        </w:rPr>
        <w:t>, é dad</w:t>
      </w:r>
      <w:r w:rsidR="00713E75">
        <w:rPr>
          <w:rFonts w:ascii="Times New Roman" w:hAnsi="Times New Roman" w:cs="Times New Roman"/>
          <w:sz w:val="24"/>
          <w:szCs w:val="24"/>
        </w:rPr>
        <w:t xml:space="preserve">o como </w:t>
      </w:r>
      <w:r w:rsidR="0088073D">
        <w:rPr>
          <w:rFonts w:ascii="Times New Roman" w:hAnsi="Times New Roman" w:cs="Times New Roman"/>
          <w:sz w:val="24"/>
          <w:szCs w:val="24"/>
        </w:rPr>
        <w:t>sugestão, um estudo que</w:t>
      </w:r>
      <w:r w:rsidR="00713E75">
        <w:rPr>
          <w:rFonts w:ascii="Times New Roman" w:hAnsi="Times New Roman" w:cs="Times New Roman"/>
          <w:sz w:val="24"/>
          <w:szCs w:val="24"/>
        </w:rPr>
        <w:t xml:space="preserve"> quantifique qual o benefício financeiro</w:t>
      </w:r>
      <w:r w:rsidR="00B26070">
        <w:rPr>
          <w:rFonts w:ascii="Times New Roman" w:hAnsi="Times New Roman" w:cs="Times New Roman"/>
          <w:sz w:val="24"/>
          <w:szCs w:val="24"/>
        </w:rPr>
        <w:t>, utilizando a metodologia apresentada neste trabalho,</w:t>
      </w:r>
      <w:r w:rsidR="00713E75">
        <w:rPr>
          <w:rFonts w:ascii="Times New Roman" w:hAnsi="Times New Roman" w:cs="Times New Roman"/>
          <w:sz w:val="24"/>
          <w:szCs w:val="24"/>
        </w:rPr>
        <w:t xml:space="preserve"> de cada sistema de compensaç</w:t>
      </w:r>
      <w:r w:rsidR="00B26070">
        <w:rPr>
          <w:rFonts w:ascii="Times New Roman" w:hAnsi="Times New Roman" w:cs="Times New Roman"/>
          <w:sz w:val="24"/>
          <w:szCs w:val="24"/>
        </w:rPr>
        <w:t>ão e da comercialização em ACL,</w:t>
      </w:r>
      <w:r w:rsidR="00713E75">
        <w:rPr>
          <w:rFonts w:ascii="Times New Roman" w:hAnsi="Times New Roman" w:cs="Times New Roman"/>
          <w:sz w:val="24"/>
          <w:szCs w:val="24"/>
        </w:rPr>
        <w:t xml:space="preserve"> para o microgerador fotovoltaico na área</w:t>
      </w:r>
      <w:r w:rsidR="00B26070">
        <w:rPr>
          <w:rFonts w:ascii="Times New Roman" w:hAnsi="Times New Roman" w:cs="Times New Roman"/>
          <w:sz w:val="24"/>
          <w:szCs w:val="24"/>
        </w:rPr>
        <w:t xml:space="preserve"> urbana</w:t>
      </w:r>
      <w:r w:rsidR="00713E75">
        <w:rPr>
          <w:rFonts w:ascii="Times New Roman" w:hAnsi="Times New Roman" w:cs="Times New Roman"/>
          <w:sz w:val="24"/>
          <w:szCs w:val="24"/>
        </w:rPr>
        <w:t xml:space="preserve"> de concessão da CEB</w:t>
      </w:r>
      <w:r w:rsidR="00B217FE">
        <w:rPr>
          <w:rFonts w:ascii="Times New Roman" w:hAnsi="Times New Roman" w:cs="Times New Roman"/>
          <w:sz w:val="24"/>
          <w:szCs w:val="24"/>
        </w:rPr>
        <w:t xml:space="preserve">, </w:t>
      </w:r>
      <w:r w:rsidR="00713E75">
        <w:rPr>
          <w:rFonts w:ascii="Times New Roman" w:hAnsi="Times New Roman" w:cs="Times New Roman"/>
          <w:sz w:val="24"/>
          <w:szCs w:val="24"/>
        </w:rPr>
        <w:t xml:space="preserve">que instale um sistema fotovoltaico </w:t>
      </w:r>
      <w:r w:rsidR="00B217FE">
        <w:rPr>
          <w:rFonts w:ascii="Times New Roman" w:hAnsi="Times New Roman" w:cs="Times New Roman"/>
          <w:sz w:val="24"/>
          <w:szCs w:val="24"/>
        </w:rPr>
        <w:t>para atender</w:t>
      </w:r>
      <w:r w:rsidR="00B26070">
        <w:rPr>
          <w:rFonts w:ascii="Times New Roman" w:hAnsi="Times New Roman" w:cs="Times New Roman"/>
          <w:sz w:val="24"/>
          <w:szCs w:val="24"/>
        </w:rPr>
        <w:t xml:space="preserve"> 100% de sua </w:t>
      </w:r>
      <w:r w:rsidR="00B26070">
        <w:rPr>
          <w:rFonts w:ascii="Times New Roman" w:hAnsi="Times New Roman" w:cs="Times New Roman"/>
          <w:sz w:val="24"/>
          <w:szCs w:val="24"/>
        </w:rPr>
        <w:lastRenderedPageBreak/>
        <w:t xml:space="preserve">demanda, e, a partir dos dados obtidos, elaborar uma análise comparativa e determinar qual seria o método mais vantajoso ao microgerador. </w:t>
      </w:r>
    </w:p>
    <w:p w:rsidR="003515B4" w:rsidRDefault="00310F3F" w:rsidP="003515B4">
      <w:pPr>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ab/>
      </w:r>
    </w:p>
    <w:p w:rsidR="00765302" w:rsidRPr="003515B4" w:rsidRDefault="00D1202E" w:rsidP="003515B4">
      <w:pPr>
        <w:pStyle w:val="Ttulo1"/>
        <w:rPr>
          <w:rFonts w:ascii="Times New Roman" w:hAnsi="Times New Roman" w:cs="Times New Roman"/>
          <w:color w:val="auto"/>
          <w:sz w:val="24"/>
          <w:szCs w:val="24"/>
        </w:rPr>
      </w:pPr>
      <w:bookmarkStart w:id="39" w:name="_Toc403906774"/>
      <w:r w:rsidRPr="003515B4">
        <w:rPr>
          <w:rFonts w:ascii="Times New Roman" w:hAnsi="Times New Roman" w:cs="Times New Roman"/>
          <w:color w:val="auto"/>
          <w:sz w:val="24"/>
          <w:szCs w:val="24"/>
        </w:rPr>
        <w:t>Bibliografia</w:t>
      </w:r>
      <w:bookmarkEnd w:id="39"/>
      <w:r w:rsidRPr="003515B4">
        <w:rPr>
          <w:rFonts w:ascii="Times New Roman" w:hAnsi="Times New Roman" w:cs="Times New Roman"/>
          <w:color w:val="auto"/>
          <w:sz w:val="24"/>
          <w:szCs w:val="24"/>
        </w:rPr>
        <w:t xml:space="preserve"> </w:t>
      </w:r>
    </w:p>
    <w:p w:rsidR="002E38A9" w:rsidRPr="002F6A52" w:rsidRDefault="00445B71" w:rsidP="002F6A52">
      <w:pPr>
        <w:pStyle w:val="NormalWeb"/>
        <w:spacing w:line="360" w:lineRule="auto"/>
        <w:jc w:val="both"/>
        <w:divId w:val="1408720749"/>
      </w:pPr>
      <w:r w:rsidRPr="002F6A52">
        <w:t xml:space="preserve">ANEEL. Tarifas de fornecimento de energia elétrica. Brasília: </w:t>
      </w:r>
      <w:proofErr w:type="gramStart"/>
      <w:r w:rsidRPr="002F6A52">
        <w:t>ANEEL,</w:t>
      </w:r>
      <w:proofErr w:type="gramEnd"/>
      <w:r w:rsidRPr="002F6A52">
        <w:t>2005.30p.</w:t>
      </w:r>
    </w:p>
    <w:p w:rsidR="00445B71" w:rsidRPr="002F6A52" w:rsidRDefault="00445B71" w:rsidP="002F6A52">
      <w:pPr>
        <w:pStyle w:val="NormalWeb"/>
        <w:spacing w:line="360" w:lineRule="auto"/>
        <w:jc w:val="both"/>
        <w:divId w:val="1408720749"/>
        <w:rPr>
          <w:lang w:val="en-US"/>
        </w:rPr>
      </w:pPr>
      <w:r w:rsidRPr="002F6A52">
        <w:t xml:space="preserve">ANEEL. Micro e Minigeração </w:t>
      </w:r>
      <w:r w:rsidR="00730164" w:rsidRPr="002F6A52">
        <w:t>Distribuída</w:t>
      </w:r>
      <w:r w:rsidRPr="002F6A52">
        <w:t xml:space="preserve">. </w:t>
      </w:r>
      <w:r w:rsidRPr="002F6A52">
        <w:rPr>
          <w:lang w:val="en-US"/>
        </w:rPr>
        <w:t>Brasília: ANEEL</w:t>
      </w:r>
      <w:proofErr w:type="gramStart"/>
      <w:r w:rsidRPr="002F6A52">
        <w:rPr>
          <w:lang w:val="en-US"/>
        </w:rPr>
        <w:t>,2014</w:t>
      </w:r>
      <w:proofErr w:type="gramEnd"/>
      <w:r w:rsidRPr="002F6A52">
        <w:rPr>
          <w:lang w:val="en-US"/>
        </w:rPr>
        <w:t>. 32p.</w:t>
      </w:r>
    </w:p>
    <w:p w:rsidR="00274A5D" w:rsidRDefault="00445B71" w:rsidP="002F6A52">
      <w:pPr>
        <w:pStyle w:val="NormalWeb"/>
        <w:spacing w:line="360" w:lineRule="auto"/>
        <w:jc w:val="both"/>
        <w:divId w:val="1408720749"/>
      </w:pPr>
      <w:proofErr w:type="spellStart"/>
      <w:r w:rsidRPr="002F6A52">
        <w:rPr>
          <w:lang w:val="en-US"/>
        </w:rPr>
        <w:t>Bertoldi</w:t>
      </w:r>
      <w:proofErr w:type="gramStart"/>
      <w:r w:rsidRPr="002F6A52">
        <w:rPr>
          <w:lang w:val="en-US"/>
        </w:rPr>
        <w:t>,P</w:t>
      </w:r>
      <w:proofErr w:type="spellEnd"/>
      <w:proofErr w:type="gramEnd"/>
      <w:r w:rsidRPr="002F6A52">
        <w:rPr>
          <w:lang w:val="en-US"/>
        </w:rPr>
        <w:t xml:space="preserve">; </w:t>
      </w:r>
      <w:proofErr w:type="spellStart"/>
      <w:r w:rsidRPr="002F6A52">
        <w:rPr>
          <w:lang w:val="en-US"/>
        </w:rPr>
        <w:t>Rezessy,S</w:t>
      </w:r>
      <w:proofErr w:type="spellEnd"/>
      <w:r w:rsidRPr="002F6A52">
        <w:rPr>
          <w:lang w:val="en-US"/>
        </w:rPr>
        <w:t xml:space="preserve">.; </w:t>
      </w:r>
      <w:proofErr w:type="spellStart"/>
      <w:r w:rsidRPr="002F6A52">
        <w:rPr>
          <w:lang w:val="en-US"/>
        </w:rPr>
        <w:t>Oikonomou</w:t>
      </w:r>
      <w:proofErr w:type="spellEnd"/>
      <w:r w:rsidRPr="002F6A52">
        <w:rPr>
          <w:lang w:val="en-US"/>
        </w:rPr>
        <w:t xml:space="preserve">, V. Rewarding energy savings rather than energy efficiency: Exploring the concept of a feed-in tariff for energy savings. </w:t>
      </w:r>
      <w:r w:rsidR="00274A5D" w:rsidRPr="002F6A52">
        <w:t xml:space="preserve">Energy </w:t>
      </w:r>
      <w:proofErr w:type="spellStart"/>
      <w:r w:rsidR="00274A5D" w:rsidRPr="002F6A52">
        <w:t>Policy</w:t>
      </w:r>
      <w:proofErr w:type="spellEnd"/>
      <w:r w:rsidR="00274A5D" w:rsidRPr="002F6A52">
        <w:t>, v.56, p. 526-535,2013.</w:t>
      </w:r>
    </w:p>
    <w:p w:rsidR="009D5934" w:rsidRPr="002F6A52" w:rsidRDefault="00510C58" w:rsidP="002F6A52">
      <w:pPr>
        <w:pStyle w:val="NormalWeb"/>
        <w:spacing w:line="360" w:lineRule="auto"/>
        <w:jc w:val="both"/>
        <w:divId w:val="1408720749"/>
      </w:pPr>
      <w:proofErr w:type="spellStart"/>
      <w:proofErr w:type="gramStart"/>
      <w:r>
        <w:t>Cabello</w:t>
      </w:r>
      <w:proofErr w:type="spellEnd"/>
      <w:r>
        <w:t>,</w:t>
      </w:r>
      <w:proofErr w:type="spellStart"/>
      <w:proofErr w:type="gramEnd"/>
      <w:r>
        <w:t>A.F.</w:t>
      </w:r>
      <w:proofErr w:type="spellEnd"/>
      <w:r>
        <w:t xml:space="preserve"> ; </w:t>
      </w:r>
      <w:proofErr w:type="spellStart"/>
      <w:r>
        <w:t>Pompermayer</w:t>
      </w:r>
      <w:proofErr w:type="spellEnd"/>
      <w:r>
        <w:t xml:space="preserve">, </w:t>
      </w:r>
      <w:proofErr w:type="spellStart"/>
      <w:r>
        <w:t>F.M.</w:t>
      </w:r>
      <w:proofErr w:type="spellEnd"/>
      <w:r>
        <w:t xml:space="preserve"> Energia fotovoltaica liga à rede elétrica: atratividade para o consumidor final e possíveis impactos no sistema elétrico. Brasília: IPEA, 2013. 52p.</w:t>
      </w:r>
    </w:p>
    <w:p w:rsidR="003C3C7E" w:rsidRPr="002F6A52" w:rsidRDefault="00274A5D" w:rsidP="002F6A52">
      <w:pPr>
        <w:pStyle w:val="NormalWeb"/>
        <w:spacing w:line="360" w:lineRule="auto"/>
        <w:jc w:val="both"/>
        <w:divId w:val="1408720749"/>
      </w:pPr>
      <w:r w:rsidRPr="002F6A52">
        <w:t xml:space="preserve">Castro, N.J.D. Por que o preço da energia varia entre as distribuidoras? </w:t>
      </w:r>
      <w:r w:rsidR="00A80D10" w:rsidRPr="002F6A52">
        <w:t xml:space="preserve">Rio de Janeiro: </w:t>
      </w:r>
      <w:proofErr w:type="gramStart"/>
      <w:r w:rsidR="00A80D10" w:rsidRPr="002F6A52">
        <w:t>UFRJ</w:t>
      </w:r>
      <w:r w:rsidR="008618BB" w:rsidRPr="002F6A52">
        <w:t>,</w:t>
      </w:r>
      <w:proofErr w:type="gramEnd"/>
      <w:r w:rsidR="008618BB" w:rsidRPr="002F6A52">
        <w:t xml:space="preserve">2012. </w:t>
      </w:r>
      <w:r w:rsidR="003C3C7E" w:rsidRPr="002F6A52">
        <w:t xml:space="preserve">40p. </w:t>
      </w:r>
    </w:p>
    <w:p w:rsidR="00070683" w:rsidRPr="002F6A52" w:rsidRDefault="008618BB" w:rsidP="002F6A52">
      <w:pPr>
        <w:pStyle w:val="NormalWeb"/>
        <w:spacing w:line="360" w:lineRule="auto"/>
        <w:jc w:val="both"/>
        <w:divId w:val="1408720749"/>
      </w:pPr>
      <w:r w:rsidRPr="002F6A52">
        <w:t xml:space="preserve">EPE. Análise da Inserção da </w:t>
      </w:r>
      <w:r w:rsidR="003C577A" w:rsidRPr="002F6A52">
        <w:t>g</w:t>
      </w:r>
      <w:r w:rsidRPr="002F6A52">
        <w:t xml:space="preserve">eração </w:t>
      </w:r>
      <w:r w:rsidR="003C577A" w:rsidRPr="002F6A52">
        <w:t>s</w:t>
      </w:r>
      <w:r w:rsidRPr="002F6A52">
        <w:t xml:space="preserve">olar na </w:t>
      </w:r>
      <w:r w:rsidR="003C577A" w:rsidRPr="002F6A52">
        <w:t>m</w:t>
      </w:r>
      <w:r w:rsidRPr="002F6A52">
        <w:t xml:space="preserve">atriz </w:t>
      </w:r>
      <w:r w:rsidR="003C577A" w:rsidRPr="002F6A52">
        <w:t>e</w:t>
      </w:r>
      <w:r w:rsidRPr="002F6A52">
        <w:t xml:space="preserve">létrica </w:t>
      </w:r>
      <w:r w:rsidR="003C577A" w:rsidRPr="002F6A52">
        <w:t>b</w:t>
      </w:r>
      <w:r w:rsidRPr="002F6A52">
        <w:t xml:space="preserve">rasileira. Rio de Janeiro: </w:t>
      </w:r>
      <w:proofErr w:type="gramStart"/>
      <w:r w:rsidRPr="002F6A52">
        <w:t>EPE,</w:t>
      </w:r>
      <w:proofErr w:type="gramEnd"/>
      <w:r w:rsidRPr="002F6A52">
        <w:t>2012. 58p.</w:t>
      </w:r>
    </w:p>
    <w:p w:rsidR="002A41DB" w:rsidRPr="00B16831" w:rsidRDefault="00DE6361" w:rsidP="002F6A52">
      <w:pPr>
        <w:pStyle w:val="NormalWeb"/>
        <w:spacing w:line="360" w:lineRule="auto"/>
        <w:jc w:val="both"/>
        <w:divId w:val="1408720749"/>
        <w:rPr>
          <w:lang w:val="en-US"/>
        </w:rPr>
      </w:pPr>
      <w:r w:rsidRPr="002F6A52">
        <w:fldChar w:fldCharType="begin" w:fldLock="1"/>
      </w:r>
      <w:r w:rsidR="00765302" w:rsidRPr="002F6A52">
        <w:instrText xml:space="preserve">ADDIN Mendeley Bibliography CSL_BIBLIOGRAPHY </w:instrText>
      </w:r>
      <w:r w:rsidRPr="002F6A52">
        <w:fldChar w:fldCharType="separate"/>
      </w:r>
      <w:r w:rsidR="002E38A9" w:rsidRPr="002F6A52">
        <w:rPr>
          <w:noProof/>
        </w:rPr>
        <w:t>G</w:t>
      </w:r>
      <w:r w:rsidR="008A340A" w:rsidRPr="002F6A52">
        <w:rPr>
          <w:noProof/>
        </w:rPr>
        <w:t>oldenberg</w:t>
      </w:r>
      <w:r w:rsidR="002E38A9" w:rsidRPr="002F6A52">
        <w:rPr>
          <w:noProof/>
        </w:rPr>
        <w:t>, J. Reforma e crise do setor elétrico no período FHC.</w:t>
      </w:r>
      <w:r w:rsidR="002A41DB" w:rsidRPr="002F6A52">
        <w:rPr>
          <w:noProof/>
        </w:rPr>
        <w:t xml:space="preserve"> </w:t>
      </w:r>
      <w:r w:rsidR="002A41DB" w:rsidRPr="002F6A52">
        <w:rPr>
          <w:noProof/>
          <w:lang w:val="en-US"/>
        </w:rPr>
        <w:t xml:space="preserve">Tempo Social, São Paulo, v. 15, n. 2, p. 219 - 235, 2003. </w:t>
      </w:r>
    </w:p>
    <w:p w:rsidR="003C577A" w:rsidRPr="002F6A52" w:rsidRDefault="003C577A" w:rsidP="002F6A52">
      <w:pPr>
        <w:pStyle w:val="NormalWeb"/>
        <w:spacing w:line="360" w:lineRule="auto"/>
        <w:jc w:val="both"/>
        <w:divId w:val="1408720749"/>
        <w:rPr>
          <w:noProof/>
          <w:lang w:val="en-US"/>
        </w:rPr>
      </w:pPr>
      <w:r w:rsidRPr="002F6A52">
        <w:rPr>
          <w:noProof/>
          <w:lang w:val="en-US"/>
        </w:rPr>
        <w:t xml:space="preserve">IEA. Trends 2013 in photovoltaic applications. [s.l]. </w:t>
      </w:r>
      <w:r w:rsidR="008A340A" w:rsidRPr="002F6A52">
        <w:rPr>
          <w:noProof/>
          <w:lang w:val="en-US"/>
        </w:rPr>
        <w:t>2013. 80</w:t>
      </w:r>
      <w:r w:rsidR="004A704F" w:rsidRPr="002F6A52">
        <w:rPr>
          <w:noProof/>
          <w:lang w:val="en-US"/>
        </w:rPr>
        <w:t>p</w:t>
      </w:r>
      <w:r w:rsidR="008A340A" w:rsidRPr="002F6A52">
        <w:rPr>
          <w:noProof/>
          <w:lang w:val="en-US"/>
        </w:rPr>
        <w:t>.</w:t>
      </w:r>
    </w:p>
    <w:p w:rsidR="008A340A" w:rsidRPr="00B16831" w:rsidRDefault="008A340A" w:rsidP="002F6A52">
      <w:pPr>
        <w:pStyle w:val="NormalWeb"/>
        <w:spacing w:line="360" w:lineRule="auto"/>
        <w:jc w:val="both"/>
        <w:divId w:val="1408720749"/>
        <w:rPr>
          <w:noProof/>
          <w:lang w:val="en-US"/>
        </w:rPr>
      </w:pPr>
      <w:r w:rsidRPr="002F6A52">
        <w:rPr>
          <w:noProof/>
          <w:lang w:val="en-US"/>
        </w:rPr>
        <w:t xml:space="preserve">Jacbos,D.; Sovacool, B.; Mendonça, M. Powering the green economy: The feed - in tariff handbook. Londres: Earthscan, 2010. </w:t>
      </w:r>
      <w:r w:rsidRPr="00B16831">
        <w:rPr>
          <w:noProof/>
          <w:lang w:val="en-US"/>
        </w:rPr>
        <w:t>208p.</w:t>
      </w:r>
    </w:p>
    <w:p w:rsidR="00B25E08" w:rsidRPr="00B25E08" w:rsidRDefault="00B25E08" w:rsidP="002F6A52">
      <w:pPr>
        <w:pStyle w:val="NormalWeb"/>
        <w:spacing w:line="360" w:lineRule="auto"/>
        <w:jc w:val="both"/>
        <w:divId w:val="1408720749"/>
        <w:rPr>
          <w:noProof/>
        </w:rPr>
      </w:pPr>
      <w:r w:rsidRPr="00B25E08">
        <w:rPr>
          <w:noProof/>
          <w:lang w:val="en-US"/>
        </w:rPr>
        <w:t>Jordan, D.C; Kurtz, S.R. Photovoltaic degradation rate</w:t>
      </w:r>
      <w:r>
        <w:rPr>
          <w:noProof/>
          <w:lang w:val="en-US"/>
        </w:rPr>
        <w:t xml:space="preserve">: An analytical review. </w:t>
      </w:r>
      <w:r w:rsidRPr="00B25E08">
        <w:rPr>
          <w:noProof/>
        </w:rPr>
        <w:t xml:space="preserve">Disponível em &lt; http://www.osti.gov/scitech/ &gt; . Acesso em novembro 2014. </w:t>
      </w:r>
    </w:p>
    <w:p w:rsidR="002E38A9" w:rsidRPr="002F6A52" w:rsidRDefault="008A340A" w:rsidP="002F6A52">
      <w:pPr>
        <w:pStyle w:val="NormalWeb"/>
        <w:spacing w:line="360" w:lineRule="auto"/>
        <w:jc w:val="both"/>
        <w:divId w:val="1408720749"/>
        <w:rPr>
          <w:noProof/>
        </w:rPr>
      </w:pPr>
      <w:r w:rsidRPr="002F6A52">
        <w:rPr>
          <w:noProof/>
        </w:rPr>
        <w:t>Oliveira, A.; Silveira, G.; Braga, J.</w:t>
      </w:r>
      <w:r w:rsidR="002E38A9" w:rsidRPr="002F6A52">
        <w:rPr>
          <w:noProof/>
        </w:rPr>
        <w:t xml:space="preserve"> Diversidade sazonal do consumo de energia elétrica no Brasil.</w:t>
      </w:r>
      <w:r w:rsidRPr="002F6A52">
        <w:rPr>
          <w:noProof/>
        </w:rPr>
        <w:t xml:space="preserve"> Pesquisa de Planejamento Economico</w:t>
      </w:r>
      <w:r w:rsidR="004A704F" w:rsidRPr="002F6A52">
        <w:rPr>
          <w:noProof/>
        </w:rPr>
        <w:t xml:space="preserve">, Rio de Janeiro, v.30, n. 2, </w:t>
      </w:r>
      <w:r w:rsidR="002E38A9" w:rsidRPr="002F6A52">
        <w:rPr>
          <w:noProof/>
        </w:rPr>
        <w:t xml:space="preserve"> p. 211–257, 2000. </w:t>
      </w:r>
    </w:p>
    <w:p w:rsidR="004A704F" w:rsidRPr="002F6A52" w:rsidRDefault="004A704F" w:rsidP="002F6A52">
      <w:pPr>
        <w:pStyle w:val="NormalWeb"/>
        <w:spacing w:line="360" w:lineRule="auto"/>
        <w:jc w:val="both"/>
        <w:divId w:val="1408720749"/>
        <w:rPr>
          <w:noProof/>
        </w:rPr>
      </w:pPr>
      <w:r w:rsidRPr="002F6A52">
        <w:rPr>
          <w:noProof/>
        </w:rPr>
        <w:lastRenderedPageBreak/>
        <w:t>Pinho,J.; Galdino, A. Manual de engenharia para sistemas fotovoltaicos. Rio de Janeiro: CRESEB, 2013. 530p.</w:t>
      </w:r>
    </w:p>
    <w:p w:rsidR="002E38A9" w:rsidRPr="00B16831" w:rsidRDefault="002E38A9" w:rsidP="002F6A52">
      <w:pPr>
        <w:pStyle w:val="NormalWeb"/>
        <w:spacing w:line="360" w:lineRule="auto"/>
        <w:jc w:val="both"/>
        <w:divId w:val="1408720749"/>
        <w:rPr>
          <w:noProof/>
        </w:rPr>
      </w:pPr>
      <w:r w:rsidRPr="002F6A52">
        <w:rPr>
          <w:noProof/>
        </w:rPr>
        <w:t>P</w:t>
      </w:r>
      <w:r w:rsidR="004A704F" w:rsidRPr="002F6A52">
        <w:rPr>
          <w:noProof/>
        </w:rPr>
        <w:t>ires</w:t>
      </w:r>
      <w:r w:rsidRPr="002F6A52">
        <w:rPr>
          <w:noProof/>
        </w:rPr>
        <w:t xml:space="preserve">, J. </w:t>
      </w:r>
      <w:r w:rsidRPr="002F6A52">
        <w:rPr>
          <w:bCs/>
          <w:noProof/>
        </w:rPr>
        <w:t>D</w:t>
      </w:r>
      <w:r w:rsidR="004A704F" w:rsidRPr="002F6A52">
        <w:rPr>
          <w:bCs/>
          <w:noProof/>
        </w:rPr>
        <w:t xml:space="preserve">esafios </w:t>
      </w:r>
      <w:r w:rsidRPr="002F6A52">
        <w:rPr>
          <w:bCs/>
          <w:noProof/>
        </w:rPr>
        <w:t xml:space="preserve"> </w:t>
      </w:r>
      <w:r w:rsidR="004A704F" w:rsidRPr="002F6A52">
        <w:rPr>
          <w:bCs/>
          <w:noProof/>
        </w:rPr>
        <w:t>da reestruturaçã</w:t>
      </w:r>
      <w:r w:rsidR="00B7724B" w:rsidRPr="002F6A52">
        <w:rPr>
          <w:bCs/>
          <w:noProof/>
        </w:rPr>
        <w:t xml:space="preserve">o do setor elétrico brasileiro. </w:t>
      </w:r>
      <w:r w:rsidR="00B7724B" w:rsidRPr="00B16831">
        <w:rPr>
          <w:bCs/>
          <w:noProof/>
        </w:rPr>
        <w:t>Rio de Janeiro : BNDES, 20</w:t>
      </w:r>
      <w:r w:rsidR="00EF7B46" w:rsidRPr="00B16831">
        <w:rPr>
          <w:bCs/>
          <w:noProof/>
        </w:rPr>
        <w:t>00</w:t>
      </w:r>
      <w:r w:rsidR="00EF7B46" w:rsidRPr="00B16831">
        <w:rPr>
          <w:noProof/>
        </w:rPr>
        <w:t>.</w:t>
      </w:r>
      <w:r w:rsidRPr="00B16831">
        <w:rPr>
          <w:noProof/>
        </w:rPr>
        <w:t xml:space="preserve"> 44</w:t>
      </w:r>
      <w:r w:rsidR="00EF7B46" w:rsidRPr="00B16831">
        <w:rPr>
          <w:noProof/>
        </w:rPr>
        <w:t>p.</w:t>
      </w:r>
    </w:p>
    <w:p w:rsidR="002E38A9" w:rsidRPr="002F6A52" w:rsidRDefault="002E38A9" w:rsidP="002F6A52">
      <w:pPr>
        <w:pStyle w:val="NormalWeb"/>
        <w:spacing w:line="360" w:lineRule="auto"/>
        <w:jc w:val="both"/>
        <w:divId w:val="1408720749"/>
        <w:rPr>
          <w:noProof/>
          <w:lang w:val="en-US"/>
        </w:rPr>
      </w:pPr>
      <w:r w:rsidRPr="00B16831">
        <w:rPr>
          <w:noProof/>
        </w:rPr>
        <w:t>R</w:t>
      </w:r>
      <w:r w:rsidR="00EF7B46" w:rsidRPr="00B16831">
        <w:rPr>
          <w:noProof/>
        </w:rPr>
        <w:t>owlands</w:t>
      </w:r>
      <w:r w:rsidRPr="00B16831">
        <w:rPr>
          <w:noProof/>
        </w:rPr>
        <w:t xml:space="preserve">, I. H. Envisaging feed-in tariffs for solar photovoltaic electricity: European lessons for Canada. </w:t>
      </w:r>
      <w:r w:rsidRPr="002F6A52">
        <w:rPr>
          <w:bCs/>
          <w:noProof/>
          <w:lang w:val="en-US"/>
        </w:rPr>
        <w:t>Renewable and Sustainable Energy Reviews</w:t>
      </w:r>
      <w:r w:rsidR="00EF7B46" w:rsidRPr="002F6A52">
        <w:rPr>
          <w:noProof/>
          <w:lang w:val="en-US"/>
        </w:rPr>
        <w:t xml:space="preserve">, v. 9, n. 1, p. 51–68, </w:t>
      </w:r>
      <w:r w:rsidRPr="002F6A52">
        <w:rPr>
          <w:noProof/>
          <w:lang w:val="en-US"/>
        </w:rPr>
        <w:t xml:space="preserve">2005. </w:t>
      </w:r>
    </w:p>
    <w:p w:rsidR="002E38A9" w:rsidRPr="002F6A52" w:rsidRDefault="00EF7B46" w:rsidP="002F6A52">
      <w:pPr>
        <w:pStyle w:val="NormalWeb"/>
        <w:spacing w:line="360" w:lineRule="auto"/>
        <w:jc w:val="both"/>
        <w:divId w:val="1408720749"/>
        <w:rPr>
          <w:noProof/>
          <w:lang w:val="en-US"/>
        </w:rPr>
      </w:pPr>
      <w:r w:rsidRPr="002F6A52">
        <w:rPr>
          <w:noProof/>
          <w:lang w:val="en-US"/>
        </w:rPr>
        <w:t xml:space="preserve">Sijm, M. </w:t>
      </w:r>
      <w:r w:rsidR="002E38A9" w:rsidRPr="002F6A52">
        <w:rPr>
          <w:noProof/>
          <w:lang w:val="en-US"/>
        </w:rPr>
        <w:t>The Performance of Feed-in Tariffs to Promote Renewable Electricity in European Countries.</w:t>
      </w:r>
      <w:r w:rsidR="00C137B6" w:rsidRPr="002F6A52">
        <w:rPr>
          <w:noProof/>
          <w:lang w:val="en-US"/>
        </w:rPr>
        <w:t xml:space="preserve">[s.l]. </w:t>
      </w:r>
      <w:r w:rsidR="002E38A9" w:rsidRPr="002F6A52">
        <w:rPr>
          <w:noProof/>
          <w:lang w:val="en-US"/>
        </w:rPr>
        <w:t>2002.</w:t>
      </w:r>
      <w:r w:rsidRPr="002F6A52">
        <w:rPr>
          <w:noProof/>
          <w:lang w:val="en-US"/>
        </w:rPr>
        <w:t xml:space="preserve"> 18p.</w:t>
      </w:r>
      <w:r w:rsidR="002E38A9" w:rsidRPr="002F6A52">
        <w:rPr>
          <w:noProof/>
          <w:lang w:val="en-US"/>
        </w:rPr>
        <w:t xml:space="preserve"> </w:t>
      </w:r>
    </w:p>
    <w:p w:rsidR="00E963CB" w:rsidRPr="002F6A52" w:rsidRDefault="002E38A9" w:rsidP="002F6A52">
      <w:pPr>
        <w:pStyle w:val="NormalWeb"/>
        <w:spacing w:line="360" w:lineRule="auto"/>
        <w:jc w:val="both"/>
        <w:divId w:val="1408720749"/>
        <w:rPr>
          <w:noProof/>
          <w:lang w:val="en-US"/>
        </w:rPr>
      </w:pPr>
      <w:r w:rsidRPr="002F6A52">
        <w:rPr>
          <w:noProof/>
          <w:lang w:val="en-US"/>
        </w:rPr>
        <w:t xml:space="preserve">TREND, W. A survey of current industry news and developments Net Metering : Growing , Worrisome </w:t>
      </w:r>
      <w:r w:rsidR="00C137B6" w:rsidRPr="002F6A52">
        <w:rPr>
          <w:noProof/>
          <w:lang w:val="en-US"/>
        </w:rPr>
        <w:t>Trend Net Metering </w:t>
      </w:r>
      <w:r w:rsidRPr="002F6A52">
        <w:rPr>
          <w:noProof/>
          <w:lang w:val="en-US"/>
        </w:rPr>
        <w:t>.</w:t>
      </w:r>
      <w:r w:rsidR="00C137B6" w:rsidRPr="002F6A52">
        <w:rPr>
          <w:noProof/>
          <w:lang w:val="en-US"/>
        </w:rPr>
        <w:t>[s.l].</w:t>
      </w:r>
      <w:r w:rsidRPr="002F6A52">
        <w:rPr>
          <w:noProof/>
          <w:lang w:val="en-US"/>
        </w:rPr>
        <w:t xml:space="preserve"> v. 25, n. 6, 2012.</w:t>
      </w:r>
      <w:r w:rsidR="00E963CB" w:rsidRPr="002F6A52">
        <w:rPr>
          <w:noProof/>
          <w:lang w:val="en-US"/>
        </w:rPr>
        <w:t xml:space="preserve"> </w:t>
      </w:r>
    </w:p>
    <w:p w:rsidR="002E38A9" w:rsidRPr="00B16831" w:rsidRDefault="002E38A9" w:rsidP="002F6A52">
      <w:pPr>
        <w:pStyle w:val="NormalWeb"/>
        <w:spacing w:line="360" w:lineRule="auto"/>
        <w:jc w:val="both"/>
        <w:divId w:val="1408720749"/>
        <w:rPr>
          <w:noProof/>
        </w:rPr>
      </w:pPr>
      <w:r w:rsidRPr="002F6A52">
        <w:rPr>
          <w:noProof/>
          <w:lang w:val="en-US"/>
        </w:rPr>
        <w:t>Y</w:t>
      </w:r>
      <w:r w:rsidR="00C137B6" w:rsidRPr="002F6A52">
        <w:rPr>
          <w:noProof/>
          <w:lang w:val="en-US"/>
        </w:rPr>
        <w:t>amamoto,</w:t>
      </w:r>
      <w:r w:rsidRPr="002F6A52">
        <w:rPr>
          <w:noProof/>
          <w:lang w:val="en-US"/>
        </w:rPr>
        <w:t xml:space="preserve"> Y. Pricing electricity from residential photovoltaic systems: A comparison of feed-in tariffs, net metering, and net purchase and sale. </w:t>
      </w:r>
      <w:r w:rsidR="00C137B6" w:rsidRPr="002F6A52">
        <w:rPr>
          <w:bCs/>
          <w:noProof/>
        </w:rPr>
        <w:t>Solar Energy</w:t>
      </w:r>
      <w:r w:rsidRPr="002F6A52">
        <w:rPr>
          <w:noProof/>
        </w:rPr>
        <w:t>,</w:t>
      </w:r>
      <w:r w:rsidR="00C137B6" w:rsidRPr="002F6A52">
        <w:rPr>
          <w:noProof/>
        </w:rPr>
        <w:t>[s.l], v. 86, n. 9, p. 2678–2685,</w:t>
      </w:r>
      <w:r w:rsidRPr="002F6A52">
        <w:rPr>
          <w:noProof/>
        </w:rPr>
        <w:t xml:space="preserve"> 2012. </w:t>
      </w:r>
    </w:p>
    <w:p w:rsidR="00765302" w:rsidRPr="002F6A52" w:rsidRDefault="00DE6361" w:rsidP="002F6A52">
      <w:pPr>
        <w:pStyle w:val="NormalWeb"/>
        <w:spacing w:line="360" w:lineRule="auto"/>
        <w:jc w:val="both"/>
        <w:divId w:val="1635214154"/>
        <w:rPr>
          <w:noProof/>
        </w:rPr>
      </w:pPr>
      <w:r w:rsidRPr="002F6A52">
        <w:fldChar w:fldCharType="end"/>
      </w:r>
      <w:r w:rsidR="00E963CB" w:rsidRPr="002F6A52">
        <w:rPr>
          <w:noProof/>
        </w:rPr>
        <w:t xml:space="preserve">Tiba, C. </w:t>
      </w:r>
      <w:r w:rsidR="000E366A" w:rsidRPr="002F6A52">
        <w:rPr>
          <w:noProof/>
        </w:rPr>
        <w:t xml:space="preserve">Banco de Dados Terrestres. </w:t>
      </w:r>
      <w:r w:rsidR="00E963CB" w:rsidRPr="002F6A52">
        <w:rPr>
          <w:noProof/>
        </w:rPr>
        <w:t>Atlas solarimétrico do Brasil: Atlas so</w:t>
      </w:r>
      <w:r w:rsidR="00070683" w:rsidRPr="002F6A52">
        <w:rPr>
          <w:noProof/>
        </w:rPr>
        <w:t>larimétrico. Recife: UFPE, 2000.</w:t>
      </w:r>
    </w:p>
    <w:p w:rsidR="00AC48D8" w:rsidRDefault="00AC48D8"/>
    <w:sectPr w:rsidR="00AC48D8" w:rsidSect="00057E24">
      <w:headerReference w:type="default" r:id="rId30"/>
      <w:pgSz w:w="11906" w:h="16838"/>
      <w:pgMar w:top="1701"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8C3" w:rsidRDefault="00FD28C3" w:rsidP="00765302">
      <w:pPr>
        <w:spacing w:after="0" w:line="240" w:lineRule="auto"/>
      </w:pPr>
      <w:r>
        <w:separator/>
      </w:r>
    </w:p>
  </w:endnote>
  <w:endnote w:type="continuationSeparator" w:id="0">
    <w:p w:rsidR="00FD28C3" w:rsidRDefault="00FD28C3" w:rsidP="007653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8C3" w:rsidRDefault="00FD28C3" w:rsidP="00765302">
      <w:pPr>
        <w:spacing w:after="0" w:line="240" w:lineRule="auto"/>
      </w:pPr>
      <w:r>
        <w:separator/>
      </w:r>
    </w:p>
  </w:footnote>
  <w:footnote w:type="continuationSeparator" w:id="0">
    <w:p w:rsidR="00FD28C3" w:rsidRDefault="00FD28C3" w:rsidP="00765302">
      <w:pPr>
        <w:spacing w:after="0" w:line="240" w:lineRule="auto"/>
      </w:pPr>
      <w:r>
        <w:continuationSeparator/>
      </w:r>
    </w:p>
  </w:footnote>
  <w:footnote w:id="1">
    <w:p w:rsidR="000B2C17" w:rsidRDefault="000B2C17" w:rsidP="00765302">
      <w:pPr>
        <w:pStyle w:val="Textodenotaderodap"/>
      </w:pPr>
      <w:r>
        <w:rPr>
          <w:rStyle w:val="Refdenotaderodap"/>
        </w:rPr>
        <w:footnoteRef/>
      </w:r>
      <w:r>
        <w:t xml:space="preserve"> </w:t>
      </w:r>
      <w:r w:rsidRPr="00F00332">
        <w:t>http://www.aneel.gov.br/biblioteca/downloads/livros/caderno-tematico-microeminigeracao.pdf</w:t>
      </w:r>
    </w:p>
  </w:footnote>
  <w:footnote w:id="2">
    <w:p w:rsidR="000B2C17" w:rsidRDefault="000B2C17" w:rsidP="00765302">
      <w:pPr>
        <w:pStyle w:val="Textodenotaderodap"/>
      </w:pPr>
      <w:r>
        <w:rPr>
          <w:rStyle w:val="Refdenotaderodap"/>
        </w:rPr>
        <w:footnoteRef/>
      </w:r>
      <w:r>
        <w:t xml:space="preserve"> O resultado dos leilões está</w:t>
      </w:r>
      <w:proofErr w:type="gramStart"/>
      <w:r>
        <w:t xml:space="preserve">  </w:t>
      </w:r>
      <w:proofErr w:type="gramEnd"/>
      <w:r>
        <w:t xml:space="preserve">disponível em </w:t>
      </w:r>
      <w:hyperlink r:id="rId1" w:history="1">
        <w:r w:rsidRPr="004B73DA">
          <w:rPr>
            <w:rStyle w:val="Hyperlink"/>
          </w:rPr>
          <w:t>http://ccee.org.br/portal/faces/pages_publico/o-que-fazemos?_adf.ctrl-state=axfa5kjg3_4&amp;_afrLoop=579866428100922</w:t>
        </w:r>
      </w:hyperlink>
      <w:r>
        <w:t xml:space="preserve">. Acesso em 30 de setembro de 14. </w:t>
      </w:r>
    </w:p>
  </w:footnote>
  <w:footnote w:id="3">
    <w:p w:rsidR="000B2C17" w:rsidRDefault="000B2C17" w:rsidP="00765302">
      <w:pPr>
        <w:pStyle w:val="Textodenotaderodap"/>
      </w:pPr>
      <w:r>
        <w:rPr>
          <w:rStyle w:val="Refdenotaderodap"/>
        </w:rPr>
        <w:footnoteRef/>
      </w:r>
      <w:r>
        <w:t xml:space="preserve"> O PLD atingiu o valor máximo nas semanas entre os dias 01 de fevereiro e 14 de março, nos submercados sudeste/centro-oeste e sul. E em todos os submercados entre os dias 15 de março e quatro de abril. Dados CCEE.</w:t>
      </w:r>
    </w:p>
  </w:footnote>
  <w:footnote w:id="4">
    <w:p w:rsidR="000B2C17" w:rsidRDefault="000B2C17" w:rsidP="00765302">
      <w:pPr>
        <w:pStyle w:val="Textodenotaderodap"/>
      </w:pPr>
      <w:r>
        <w:rPr>
          <w:rStyle w:val="Refdenotaderodap"/>
        </w:rPr>
        <w:footnoteRef/>
      </w:r>
      <w:r>
        <w:t xml:space="preserve"> Afirmou Maurício </w:t>
      </w:r>
      <w:proofErr w:type="spellStart"/>
      <w:r>
        <w:t>Tolmasquim</w:t>
      </w:r>
      <w:proofErr w:type="spellEnd"/>
      <w:r>
        <w:t>, em entrevista ao Canal Energia no dia 29 de Agosto de 2014.</w:t>
      </w:r>
    </w:p>
  </w:footnote>
  <w:footnote w:id="5">
    <w:p w:rsidR="000B2C17" w:rsidRDefault="000B2C17" w:rsidP="00765302">
      <w:pPr>
        <w:pStyle w:val="Textodenotaderodap"/>
      </w:pPr>
      <w:r>
        <w:rPr>
          <w:rStyle w:val="Refdenotaderodap"/>
        </w:rPr>
        <w:footnoteRef/>
      </w:r>
      <w:r>
        <w:t xml:space="preserve"> Disponível em </w:t>
      </w:r>
      <w:hyperlink r:id="rId2" w:history="1">
        <w:r w:rsidRPr="00ED4FDC">
          <w:rPr>
            <w:rStyle w:val="Hyperlink"/>
          </w:rPr>
          <w:t>www.ccee.org.br</w:t>
        </w:r>
      </w:hyperlink>
      <w:proofErr w:type="gramStart"/>
      <w:r>
        <w:t xml:space="preserve"> .</w:t>
      </w:r>
      <w:proofErr w:type="gramEnd"/>
      <w:r>
        <w:t xml:space="preserve"> Acesso em 28 de Ago. 2014.</w:t>
      </w:r>
    </w:p>
  </w:footnote>
  <w:footnote w:id="6">
    <w:p w:rsidR="000B2C17" w:rsidRDefault="000B2C17" w:rsidP="00765302">
      <w:pPr>
        <w:pStyle w:val="Textodenotaderodap"/>
      </w:pPr>
      <w:r>
        <w:rPr>
          <w:rStyle w:val="Refdenotaderodap"/>
        </w:rPr>
        <w:footnoteRef/>
      </w:r>
      <w:r>
        <w:t xml:space="preserve"> </w:t>
      </w:r>
      <w:proofErr w:type="spellStart"/>
      <w:r>
        <w:t>Sundata</w:t>
      </w:r>
      <w:proofErr w:type="spellEnd"/>
      <w:r>
        <w:t xml:space="preserve"> é um software que acessa um banco de dados com as características irradiação solar. Esta disponível em: </w:t>
      </w:r>
      <w:hyperlink r:id="rId3" w:anchor="sundata" w:history="1">
        <w:r w:rsidRPr="00B05EDD">
          <w:rPr>
            <w:rStyle w:val="Hyperlink"/>
          </w:rPr>
          <w:t>http://www.cresesb.cepel.br/sundata/index.php#sundata</w:t>
        </w:r>
      </w:hyperlink>
      <w:r>
        <w:t>. Acesso em 23 de set. 2014</w:t>
      </w:r>
    </w:p>
  </w:footnote>
  <w:footnote w:id="7">
    <w:p w:rsidR="000B2C17" w:rsidRDefault="000B2C17" w:rsidP="00765302">
      <w:pPr>
        <w:pStyle w:val="Textodenotaderodap"/>
      </w:pPr>
      <w:r>
        <w:rPr>
          <w:rStyle w:val="Refdenotaderodap"/>
        </w:rPr>
        <w:footnoteRef/>
      </w:r>
      <w:r>
        <w:t xml:space="preserve"> De acordo com o relatório</w:t>
      </w:r>
      <w:proofErr w:type="gramStart"/>
      <w:r>
        <w:t xml:space="preserve">  </w:t>
      </w:r>
      <w:proofErr w:type="gramEnd"/>
      <w:r>
        <w:t xml:space="preserve">da administração de 2013 da CEB, disponível em &lt; </w:t>
      </w:r>
      <w:hyperlink r:id="rId4" w:history="1">
        <w:r w:rsidRPr="006B46EA">
          <w:rPr>
            <w:rStyle w:val="Hyperlink"/>
          </w:rPr>
          <w:t>http://www.ceb.com.br/index.php/component/phocadownload/category/1-grupo-ceb?download=616:relatorio-da-administracao-2013</w:t>
        </w:r>
      </w:hyperlink>
      <w:r>
        <w:t>&gt;</w:t>
      </w:r>
      <w:proofErr w:type="gramStart"/>
      <w:r>
        <w:t xml:space="preserve"> .</w:t>
      </w:r>
      <w:proofErr w:type="gramEnd"/>
      <w:r>
        <w:t xml:space="preserve"> Acesso em 29 de set. 2014</w:t>
      </w:r>
    </w:p>
    <w:p w:rsidR="000B2C17" w:rsidRDefault="000B2C17" w:rsidP="00765302">
      <w:pPr>
        <w:pStyle w:val="Textodenotaderodap"/>
      </w:pPr>
    </w:p>
  </w:footnote>
  <w:footnote w:id="8">
    <w:p w:rsidR="000B2C17" w:rsidRDefault="000B2C17" w:rsidP="00765302">
      <w:pPr>
        <w:pStyle w:val="Textodenotaderodap"/>
      </w:pPr>
      <w:r>
        <w:rPr>
          <w:rStyle w:val="Refdenotaderodap"/>
        </w:rPr>
        <w:footnoteRef/>
      </w:r>
      <w:r>
        <w:t xml:space="preserve"> De acordo com o relatório da administração de 2013 da CEB, disponível em &lt; </w:t>
      </w:r>
      <w:hyperlink r:id="rId5" w:history="1">
        <w:r w:rsidRPr="006B46EA">
          <w:rPr>
            <w:rStyle w:val="Hyperlink"/>
          </w:rPr>
          <w:t>http://www.ceb.com.br/index.php/component/phocadownload/category/1-grupo-ceb?download=616:relatorio-da-administracao-2013</w:t>
        </w:r>
      </w:hyperlink>
      <w:r>
        <w:t>&gt;</w:t>
      </w:r>
      <w:proofErr w:type="gramStart"/>
      <w:r>
        <w:t xml:space="preserve"> .</w:t>
      </w:r>
      <w:proofErr w:type="gramEnd"/>
      <w:r>
        <w:t xml:space="preserve"> Acesso em 29 de set. 2014</w:t>
      </w:r>
    </w:p>
  </w:footnote>
  <w:footnote w:id="9">
    <w:p w:rsidR="000B2C17" w:rsidRDefault="000B2C17" w:rsidP="00765302">
      <w:pPr>
        <w:pStyle w:val="Textodenotaderodap"/>
      </w:pPr>
      <w:r>
        <w:rPr>
          <w:rStyle w:val="Refdenotaderodap"/>
        </w:rPr>
        <w:footnoteRef/>
      </w:r>
      <w:r>
        <w:t xml:space="preserve">  De acordo com </w:t>
      </w:r>
      <w:proofErr w:type="spellStart"/>
      <w:r>
        <w:rPr>
          <w:rFonts w:ascii="Arial" w:hAnsi="Arial" w:cs="Arial"/>
          <w:color w:val="000000"/>
          <w:sz w:val="18"/>
          <w:szCs w:val="18"/>
          <w:shd w:val="clear" w:color="auto" w:fill="FFFFFF"/>
        </w:rPr>
        <w:t>Gainesville</w:t>
      </w:r>
      <w:proofErr w:type="spellEnd"/>
      <w:r>
        <w:rPr>
          <w:rFonts w:ascii="Arial" w:hAnsi="Arial" w:cs="Arial"/>
          <w:color w:val="000000"/>
          <w:sz w:val="18"/>
          <w:szCs w:val="18"/>
          <w:shd w:val="clear" w:color="auto" w:fill="FFFFFF"/>
        </w:rPr>
        <w:t xml:space="preserve"> Regional </w:t>
      </w:r>
      <w:proofErr w:type="spellStart"/>
      <w:r>
        <w:rPr>
          <w:rFonts w:ascii="Arial" w:hAnsi="Arial" w:cs="Arial"/>
          <w:color w:val="000000"/>
          <w:sz w:val="18"/>
          <w:szCs w:val="18"/>
          <w:shd w:val="clear" w:color="auto" w:fill="FFFFFF"/>
        </w:rPr>
        <w:t>Utilities</w:t>
      </w:r>
      <w:proofErr w:type="spellEnd"/>
      <w:r>
        <w:rPr>
          <w:rFonts w:ascii="Arial" w:hAnsi="Arial" w:cs="Arial"/>
          <w:color w:val="000000"/>
          <w:sz w:val="18"/>
          <w:szCs w:val="18"/>
          <w:shd w:val="clear" w:color="auto" w:fill="FFFFFF"/>
        </w:rPr>
        <w:t xml:space="preserve"> – GRU, que coordenada o </w:t>
      </w:r>
      <w:proofErr w:type="spellStart"/>
      <w:proofErr w:type="gramStart"/>
      <w:r>
        <w:rPr>
          <w:rFonts w:ascii="Arial" w:hAnsi="Arial" w:cs="Arial"/>
          <w:color w:val="000000"/>
          <w:sz w:val="18"/>
          <w:szCs w:val="18"/>
          <w:shd w:val="clear" w:color="auto" w:fill="FFFFFF"/>
        </w:rPr>
        <w:t>FiT</w:t>
      </w:r>
      <w:proofErr w:type="spellEnd"/>
      <w:proofErr w:type="gramEnd"/>
      <w:r>
        <w:rPr>
          <w:rFonts w:ascii="Arial" w:hAnsi="Arial" w:cs="Arial"/>
          <w:color w:val="000000"/>
          <w:sz w:val="18"/>
          <w:szCs w:val="18"/>
          <w:shd w:val="clear" w:color="auto" w:fill="FFFFFF"/>
        </w:rPr>
        <w:t xml:space="preserve"> no estado da Flórida, p</w:t>
      </w:r>
      <w:r>
        <w:t xml:space="preserve">ara o ano de 2014, o programa de </w:t>
      </w:r>
      <w:proofErr w:type="spellStart"/>
      <w:r>
        <w:t>FiT</w:t>
      </w:r>
      <w:proofErr w:type="spellEnd"/>
      <w:r>
        <w:t xml:space="preserve"> não aceitará novos projetos e não há data prevista para retorno.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3418"/>
      <w:docPartObj>
        <w:docPartGallery w:val="Page Numbers (Top of Page)"/>
        <w:docPartUnique/>
      </w:docPartObj>
    </w:sdtPr>
    <w:sdtContent>
      <w:p w:rsidR="000B2C17" w:rsidRDefault="00DE6361">
        <w:pPr>
          <w:pStyle w:val="Cabealho"/>
          <w:jc w:val="right"/>
        </w:pPr>
        <w:fldSimple w:instr=" PAGE   \* MERGEFORMAT ">
          <w:r w:rsidR="0010738D">
            <w:rPr>
              <w:noProof/>
            </w:rPr>
            <w:t>47</w:t>
          </w:r>
        </w:fldSimple>
      </w:p>
    </w:sdtContent>
  </w:sdt>
  <w:p w:rsidR="000B2C17" w:rsidRDefault="000B2C1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8EC"/>
    <w:multiLevelType w:val="hybridMultilevel"/>
    <w:tmpl w:val="4F942F8E"/>
    <w:lvl w:ilvl="0" w:tplc="1C0C5E68">
      <w:start w:val="1"/>
      <w:numFmt w:val="decimal"/>
      <w:lvlText w:val="%1."/>
      <w:lvlJc w:val="left"/>
      <w:pPr>
        <w:ind w:left="1080" w:hanging="360"/>
      </w:pPr>
      <w:rPr>
        <w:rFonts w:hint="default"/>
        <w:sz w:val="24"/>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
    <w:nsid w:val="065927CF"/>
    <w:multiLevelType w:val="multilevel"/>
    <w:tmpl w:val="9D44E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5D2DB6"/>
    <w:multiLevelType w:val="hybridMultilevel"/>
    <w:tmpl w:val="2FF077B2"/>
    <w:lvl w:ilvl="0" w:tplc="09D8F010">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
    <w:nsid w:val="131126C5"/>
    <w:multiLevelType w:val="multilevel"/>
    <w:tmpl w:val="FF201B6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3DA3D3B"/>
    <w:multiLevelType w:val="hybridMultilevel"/>
    <w:tmpl w:val="FBEAC704"/>
    <w:lvl w:ilvl="0" w:tplc="C98235D8">
      <w:start w:val="1"/>
      <w:numFmt w:val="lowerRoman"/>
      <w:lvlText w:val="%1)"/>
      <w:lvlJc w:val="left"/>
      <w:pPr>
        <w:ind w:left="1698" w:hanging="99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14B34E4C"/>
    <w:multiLevelType w:val="multilevel"/>
    <w:tmpl w:val="16508350"/>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6">
    <w:nsid w:val="177D3A48"/>
    <w:multiLevelType w:val="hybridMultilevel"/>
    <w:tmpl w:val="0138F8E8"/>
    <w:lvl w:ilvl="0" w:tplc="25E89802">
      <w:start w:val="1"/>
      <w:numFmt w:val="low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7">
    <w:nsid w:val="19C95D90"/>
    <w:multiLevelType w:val="hybridMultilevel"/>
    <w:tmpl w:val="49AE14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E5613AD"/>
    <w:multiLevelType w:val="multilevel"/>
    <w:tmpl w:val="05887D48"/>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9C80EA5"/>
    <w:multiLevelType w:val="hybridMultilevel"/>
    <w:tmpl w:val="E9AAB6C8"/>
    <w:lvl w:ilvl="0" w:tplc="9D1A58B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BF5125E"/>
    <w:multiLevelType w:val="multilevel"/>
    <w:tmpl w:val="9D44E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33B73B4B"/>
    <w:multiLevelType w:val="hybridMultilevel"/>
    <w:tmpl w:val="EFE6D1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4DF0B8B"/>
    <w:multiLevelType w:val="hybridMultilevel"/>
    <w:tmpl w:val="11D8E1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4F44344"/>
    <w:multiLevelType w:val="hybridMultilevel"/>
    <w:tmpl w:val="406CDC96"/>
    <w:lvl w:ilvl="0" w:tplc="04160001">
      <w:start w:val="1"/>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371902A8"/>
    <w:multiLevelType w:val="multilevel"/>
    <w:tmpl w:val="3E826198"/>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37F6103E"/>
    <w:multiLevelType w:val="hybridMultilevel"/>
    <w:tmpl w:val="7EF63D0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6">
    <w:nsid w:val="427424D5"/>
    <w:multiLevelType w:val="hybridMultilevel"/>
    <w:tmpl w:val="55FCFE30"/>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nsid w:val="43D61AD6"/>
    <w:multiLevelType w:val="multilevel"/>
    <w:tmpl w:val="56546D2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7816A8A"/>
    <w:multiLevelType w:val="hybridMultilevel"/>
    <w:tmpl w:val="F190A2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ABF5271"/>
    <w:multiLevelType w:val="hybridMultilevel"/>
    <w:tmpl w:val="226AB280"/>
    <w:lvl w:ilvl="0" w:tplc="04160001">
      <w:start w:val="1"/>
      <w:numFmt w:val="bullet"/>
      <w:lvlText w:val=""/>
      <w:lvlJc w:val="left"/>
      <w:pPr>
        <w:ind w:left="651" w:hanging="360"/>
      </w:pPr>
      <w:rPr>
        <w:rFonts w:ascii="Symbol" w:hAnsi="Symbol" w:hint="default"/>
      </w:rPr>
    </w:lvl>
    <w:lvl w:ilvl="1" w:tplc="04160003" w:tentative="1">
      <w:start w:val="1"/>
      <w:numFmt w:val="bullet"/>
      <w:lvlText w:val="o"/>
      <w:lvlJc w:val="left"/>
      <w:pPr>
        <w:ind w:left="1371" w:hanging="360"/>
      </w:pPr>
      <w:rPr>
        <w:rFonts w:ascii="Courier New" w:hAnsi="Courier New" w:cs="Courier New" w:hint="default"/>
      </w:rPr>
    </w:lvl>
    <w:lvl w:ilvl="2" w:tplc="04160005" w:tentative="1">
      <w:start w:val="1"/>
      <w:numFmt w:val="bullet"/>
      <w:lvlText w:val=""/>
      <w:lvlJc w:val="left"/>
      <w:pPr>
        <w:ind w:left="2091" w:hanging="360"/>
      </w:pPr>
      <w:rPr>
        <w:rFonts w:ascii="Wingdings" w:hAnsi="Wingdings" w:hint="default"/>
      </w:rPr>
    </w:lvl>
    <w:lvl w:ilvl="3" w:tplc="04160001" w:tentative="1">
      <w:start w:val="1"/>
      <w:numFmt w:val="bullet"/>
      <w:lvlText w:val=""/>
      <w:lvlJc w:val="left"/>
      <w:pPr>
        <w:ind w:left="2811" w:hanging="360"/>
      </w:pPr>
      <w:rPr>
        <w:rFonts w:ascii="Symbol" w:hAnsi="Symbol" w:hint="default"/>
      </w:rPr>
    </w:lvl>
    <w:lvl w:ilvl="4" w:tplc="04160003" w:tentative="1">
      <w:start w:val="1"/>
      <w:numFmt w:val="bullet"/>
      <w:lvlText w:val="o"/>
      <w:lvlJc w:val="left"/>
      <w:pPr>
        <w:ind w:left="3531" w:hanging="360"/>
      </w:pPr>
      <w:rPr>
        <w:rFonts w:ascii="Courier New" w:hAnsi="Courier New" w:cs="Courier New" w:hint="default"/>
      </w:rPr>
    </w:lvl>
    <w:lvl w:ilvl="5" w:tplc="04160005" w:tentative="1">
      <w:start w:val="1"/>
      <w:numFmt w:val="bullet"/>
      <w:lvlText w:val=""/>
      <w:lvlJc w:val="left"/>
      <w:pPr>
        <w:ind w:left="4251" w:hanging="360"/>
      </w:pPr>
      <w:rPr>
        <w:rFonts w:ascii="Wingdings" w:hAnsi="Wingdings" w:hint="default"/>
      </w:rPr>
    </w:lvl>
    <w:lvl w:ilvl="6" w:tplc="04160001" w:tentative="1">
      <w:start w:val="1"/>
      <w:numFmt w:val="bullet"/>
      <w:lvlText w:val=""/>
      <w:lvlJc w:val="left"/>
      <w:pPr>
        <w:ind w:left="4971" w:hanging="360"/>
      </w:pPr>
      <w:rPr>
        <w:rFonts w:ascii="Symbol" w:hAnsi="Symbol" w:hint="default"/>
      </w:rPr>
    </w:lvl>
    <w:lvl w:ilvl="7" w:tplc="04160003" w:tentative="1">
      <w:start w:val="1"/>
      <w:numFmt w:val="bullet"/>
      <w:lvlText w:val="o"/>
      <w:lvlJc w:val="left"/>
      <w:pPr>
        <w:ind w:left="5691" w:hanging="360"/>
      </w:pPr>
      <w:rPr>
        <w:rFonts w:ascii="Courier New" w:hAnsi="Courier New" w:cs="Courier New" w:hint="default"/>
      </w:rPr>
    </w:lvl>
    <w:lvl w:ilvl="8" w:tplc="04160005" w:tentative="1">
      <w:start w:val="1"/>
      <w:numFmt w:val="bullet"/>
      <w:lvlText w:val=""/>
      <w:lvlJc w:val="left"/>
      <w:pPr>
        <w:ind w:left="6411" w:hanging="360"/>
      </w:pPr>
      <w:rPr>
        <w:rFonts w:ascii="Wingdings" w:hAnsi="Wingdings" w:hint="default"/>
      </w:rPr>
    </w:lvl>
  </w:abstractNum>
  <w:abstractNum w:abstractNumId="20">
    <w:nsid w:val="4C022E24"/>
    <w:multiLevelType w:val="hybridMultilevel"/>
    <w:tmpl w:val="C59A3F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4DB55460"/>
    <w:multiLevelType w:val="multilevel"/>
    <w:tmpl w:val="9D44E76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ECE7DAE"/>
    <w:multiLevelType w:val="multilevel"/>
    <w:tmpl w:val="9DBEF30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B8300B6"/>
    <w:multiLevelType w:val="hybridMultilevel"/>
    <w:tmpl w:val="3822D5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5DA4152B"/>
    <w:multiLevelType w:val="multilevel"/>
    <w:tmpl w:val="AC9A2A6A"/>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64CF218E"/>
    <w:multiLevelType w:val="multilevel"/>
    <w:tmpl w:val="FBFC812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667B411B"/>
    <w:multiLevelType w:val="hybridMultilevel"/>
    <w:tmpl w:val="C6CC2D4E"/>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7">
    <w:nsid w:val="67341333"/>
    <w:multiLevelType w:val="hybridMultilevel"/>
    <w:tmpl w:val="4E86F2A4"/>
    <w:lvl w:ilvl="0" w:tplc="0416001B">
      <w:start w:val="1"/>
      <w:numFmt w:val="lowerRoman"/>
      <w:lvlText w:val="%1."/>
      <w:lvlJc w:val="right"/>
      <w:pPr>
        <w:ind w:left="1428" w:hanging="360"/>
      </w:pPr>
    </w:lvl>
    <w:lvl w:ilvl="1" w:tplc="04160019" w:tentative="1">
      <w:start w:val="1"/>
      <w:numFmt w:val="lowerLetter"/>
      <w:lvlText w:val="%2."/>
      <w:lvlJc w:val="left"/>
      <w:pPr>
        <w:ind w:left="2148" w:hanging="360"/>
      </w:pPr>
    </w:lvl>
    <w:lvl w:ilvl="2" w:tplc="0416001B">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8">
    <w:nsid w:val="6ED8342B"/>
    <w:multiLevelType w:val="multilevel"/>
    <w:tmpl w:val="2FF29C9A"/>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EDC5012"/>
    <w:multiLevelType w:val="multilevel"/>
    <w:tmpl w:val="EDBCF8D4"/>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70E1315E"/>
    <w:multiLevelType w:val="hybridMultilevel"/>
    <w:tmpl w:val="591E60FC"/>
    <w:lvl w:ilvl="0" w:tplc="0416000F">
      <w:start w:val="1"/>
      <w:numFmt w:val="decimal"/>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1">
    <w:nsid w:val="72A74118"/>
    <w:multiLevelType w:val="hybridMultilevel"/>
    <w:tmpl w:val="D348109E"/>
    <w:lvl w:ilvl="0" w:tplc="B9D0D0B2">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4D97338"/>
    <w:multiLevelType w:val="multilevel"/>
    <w:tmpl w:val="EEB64056"/>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nsid w:val="75B0294B"/>
    <w:multiLevelType w:val="multilevel"/>
    <w:tmpl w:val="B68492AA"/>
    <w:lvl w:ilvl="0">
      <w:start w:val="9"/>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num w:numId="1">
    <w:abstractNumId w:val="2"/>
  </w:num>
  <w:num w:numId="2">
    <w:abstractNumId w:val="8"/>
  </w:num>
  <w:num w:numId="3">
    <w:abstractNumId w:val="6"/>
  </w:num>
  <w:num w:numId="4">
    <w:abstractNumId w:val="9"/>
  </w:num>
  <w:num w:numId="5">
    <w:abstractNumId w:val="30"/>
  </w:num>
  <w:num w:numId="6">
    <w:abstractNumId w:val="27"/>
  </w:num>
  <w:num w:numId="7">
    <w:abstractNumId w:val="4"/>
  </w:num>
  <w:num w:numId="8">
    <w:abstractNumId w:val="17"/>
  </w:num>
  <w:num w:numId="9">
    <w:abstractNumId w:val="15"/>
  </w:num>
  <w:num w:numId="10">
    <w:abstractNumId w:val="12"/>
  </w:num>
  <w:num w:numId="11">
    <w:abstractNumId w:val="18"/>
  </w:num>
  <w:num w:numId="12">
    <w:abstractNumId w:val="19"/>
  </w:num>
  <w:num w:numId="13">
    <w:abstractNumId w:val="26"/>
  </w:num>
  <w:num w:numId="14">
    <w:abstractNumId w:val="22"/>
  </w:num>
  <w:num w:numId="15">
    <w:abstractNumId w:val="20"/>
  </w:num>
  <w:num w:numId="16">
    <w:abstractNumId w:val="11"/>
  </w:num>
  <w:num w:numId="17">
    <w:abstractNumId w:val="16"/>
  </w:num>
  <w:num w:numId="18">
    <w:abstractNumId w:val="7"/>
  </w:num>
  <w:num w:numId="19">
    <w:abstractNumId w:val="13"/>
  </w:num>
  <w:num w:numId="20">
    <w:abstractNumId w:val="1"/>
  </w:num>
  <w:num w:numId="21">
    <w:abstractNumId w:val="10"/>
  </w:num>
  <w:num w:numId="22">
    <w:abstractNumId w:val="21"/>
  </w:num>
  <w:num w:numId="23">
    <w:abstractNumId w:val="31"/>
  </w:num>
  <w:num w:numId="24">
    <w:abstractNumId w:val="0"/>
  </w:num>
  <w:num w:numId="25">
    <w:abstractNumId w:val="23"/>
  </w:num>
  <w:num w:numId="26">
    <w:abstractNumId w:val="32"/>
  </w:num>
  <w:num w:numId="27">
    <w:abstractNumId w:val="5"/>
  </w:num>
  <w:num w:numId="28">
    <w:abstractNumId w:val="24"/>
  </w:num>
  <w:num w:numId="29">
    <w:abstractNumId w:val="14"/>
  </w:num>
  <w:num w:numId="30">
    <w:abstractNumId w:val="3"/>
  </w:num>
  <w:num w:numId="31">
    <w:abstractNumId w:val="29"/>
  </w:num>
  <w:num w:numId="32">
    <w:abstractNumId w:val="28"/>
  </w:num>
  <w:num w:numId="33">
    <w:abstractNumId w:val="33"/>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hyphenationZone w:val="425"/>
  <w:drawingGridHorizontalSpacing w:val="110"/>
  <w:displayHorizontalDrawingGridEvery w:val="2"/>
  <w:characterSpacingControl w:val="doNotCompress"/>
  <w:hdrShapeDefaults>
    <o:shapedefaults v:ext="edit" spidmax="14338"/>
  </w:hdrShapeDefaults>
  <w:footnotePr>
    <w:footnote w:id="-1"/>
    <w:footnote w:id="0"/>
  </w:footnotePr>
  <w:endnotePr>
    <w:endnote w:id="-1"/>
    <w:endnote w:id="0"/>
  </w:endnotePr>
  <w:compat>
    <w:useFELayout/>
  </w:compat>
  <w:rsids>
    <w:rsidRoot w:val="00765302"/>
    <w:rsid w:val="00000FEC"/>
    <w:rsid w:val="00003091"/>
    <w:rsid w:val="0000605C"/>
    <w:rsid w:val="00006480"/>
    <w:rsid w:val="00033011"/>
    <w:rsid w:val="00034CA1"/>
    <w:rsid w:val="00057E24"/>
    <w:rsid w:val="00057FF4"/>
    <w:rsid w:val="0006500F"/>
    <w:rsid w:val="00065AF4"/>
    <w:rsid w:val="0007029E"/>
    <w:rsid w:val="00070683"/>
    <w:rsid w:val="00070C0E"/>
    <w:rsid w:val="000A582C"/>
    <w:rsid w:val="000A6119"/>
    <w:rsid w:val="000B2C17"/>
    <w:rsid w:val="000C199A"/>
    <w:rsid w:val="000C71A8"/>
    <w:rsid w:val="000D02F3"/>
    <w:rsid w:val="000D1DA9"/>
    <w:rsid w:val="000E366A"/>
    <w:rsid w:val="000F2585"/>
    <w:rsid w:val="00105F61"/>
    <w:rsid w:val="0010738D"/>
    <w:rsid w:val="00125CA5"/>
    <w:rsid w:val="0013273E"/>
    <w:rsid w:val="00141DA1"/>
    <w:rsid w:val="001448DD"/>
    <w:rsid w:val="00165F8E"/>
    <w:rsid w:val="00171272"/>
    <w:rsid w:val="00181FC6"/>
    <w:rsid w:val="001967F7"/>
    <w:rsid w:val="00196F1C"/>
    <w:rsid w:val="001A5D1C"/>
    <w:rsid w:val="001B58E3"/>
    <w:rsid w:val="001D3891"/>
    <w:rsid w:val="001E2427"/>
    <w:rsid w:val="0020724F"/>
    <w:rsid w:val="00216BA9"/>
    <w:rsid w:val="0026112C"/>
    <w:rsid w:val="00274A5D"/>
    <w:rsid w:val="00287AE6"/>
    <w:rsid w:val="00294A68"/>
    <w:rsid w:val="002A2136"/>
    <w:rsid w:val="002A41DB"/>
    <w:rsid w:val="002B2644"/>
    <w:rsid w:val="002D15BE"/>
    <w:rsid w:val="002E3811"/>
    <w:rsid w:val="002E38A9"/>
    <w:rsid w:val="002F6A52"/>
    <w:rsid w:val="00303A01"/>
    <w:rsid w:val="00310F3F"/>
    <w:rsid w:val="003135C3"/>
    <w:rsid w:val="00335FFB"/>
    <w:rsid w:val="003515B4"/>
    <w:rsid w:val="00351F94"/>
    <w:rsid w:val="00370F27"/>
    <w:rsid w:val="00387829"/>
    <w:rsid w:val="00391E9A"/>
    <w:rsid w:val="003C3C7E"/>
    <w:rsid w:val="003C577A"/>
    <w:rsid w:val="003D1E53"/>
    <w:rsid w:val="00405552"/>
    <w:rsid w:val="00417616"/>
    <w:rsid w:val="00431580"/>
    <w:rsid w:val="00432AF6"/>
    <w:rsid w:val="00445B71"/>
    <w:rsid w:val="00472243"/>
    <w:rsid w:val="00486EBD"/>
    <w:rsid w:val="004A56C2"/>
    <w:rsid w:val="004A704F"/>
    <w:rsid w:val="004B60A0"/>
    <w:rsid w:val="004B7E78"/>
    <w:rsid w:val="004B7FF5"/>
    <w:rsid w:val="004C1E06"/>
    <w:rsid w:val="004C3892"/>
    <w:rsid w:val="004C3C73"/>
    <w:rsid w:val="004E198D"/>
    <w:rsid w:val="004E25C8"/>
    <w:rsid w:val="0050162F"/>
    <w:rsid w:val="00505291"/>
    <w:rsid w:val="00510926"/>
    <w:rsid w:val="00510C58"/>
    <w:rsid w:val="0052047C"/>
    <w:rsid w:val="00525999"/>
    <w:rsid w:val="00535352"/>
    <w:rsid w:val="00535FAE"/>
    <w:rsid w:val="00546D40"/>
    <w:rsid w:val="00580669"/>
    <w:rsid w:val="00587AAE"/>
    <w:rsid w:val="005A4D05"/>
    <w:rsid w:val="005B603B"/>
    <w:rsid w:val="005B61A3"/>
    <w:rsid w:val="005D7C54"/>
    <w:rsid w:val="006118AC"/>
    <w:rsid w:val="006121ED"/>
    <w:rsid w:val="0064262B"/>
    <w:rsid w:val="00646342"/>
    <w:rsid w:val="006531F2"/>
    <w:rsid w:val="00664B16"/>
    <w:rsid w:val="00666F23"/>
    <w:rsid w:val="006742E5"/>
    <w:rsid w:val="00690D68"/>
    <w:rsid w:val="00695208"/>
    <w:rsid w:val="006A2185"/>
    <w:rsid w:val="006A2E11"/>
    <w:rsid w:val="006B2273"/>
    <w:rsid w:val="006C0919"/>
    <w:rsid w:val="006D1E94"/>
    <w:rsid w:val="006D6191"/>
    <w:rsid w:val="006D7DE4"/>
    <w:rsid w:val="00713E75"/>
    <w:rsid w:val="00730164"/>
    <w:rsid w:val="00732304"/>
    <w:rsid w:val="00733762"/>
    <w:rsid w:val="007361D0"/>
    <w:rsid w:val="007363AA"/>
    <w:rsid w:val="007422BD"/>
    <w:rsid w:val="00765302"/>
    <w:rsid w:val="00765DC8"/>
    <w:rsid w:val="00771B67"/>
    <w:rsid w:val="007775B9"/>
    <w:rsid w:val="00777726"/>
    <w:rsid w:val="007858C9"/>
    <w:rsid w:val="00786344"/>
    <w:rsid w:val="007868F7"/>
    <w:rsid w:val="00786AAA"/>
    <w:rsid w:val="00793067"/>
    <w:rsid w:val="007951CC"/>
    <w:rsid w:val="007A2952"/>
    <w:rsid w:val="007B21DC"/>
    <w:rsid w:val="007D374C"/>
    <w:rsid w:val="007D7E33"/>
    <w:rsid w:val="007E1D61"/>
    <w:rsid w:val="007E6C26"/>
    <w:rsid w:val="007F3D98"/>
    <w:rsid w:val="007F76EB"/>
    <w:rsid w:val="00813834"/>
    <w:rsid w:val="00817523"/>
    <w:rsid w:val="00817D97"/>
    <w:rsid w:val="00833318"/>
    <w:rsid w:val="00834FE3"/>
    <w:rsid w:val="008550F4"/>
    <w:rsid w:val="008618BB"/>
    <w:rsid w:val="00873499"/>
    <w:rsid w:val="00874F7C"/>
    <w:rsid w:val="0088073D"/>
    <w:rsid w:val="00887437"/>
    <w:rsid w:val="008911B4"/>
    <w:rsid w:val="008A340A"/>
    <w:rsid w:val="008A5C3F"/>
    <w:rsid w:val="008B2A48"/>
    <w:rsid w:val="008B5B22"/>
    <w:rsid w:val="008D2D0B"/>
    <w:rsid w:val="008D5E70"/>
    <w:rsid w:val="008D60FC"/>
    <w:rsid w:val="008F06BE"/>
    <w:rsid w:val="00905B81"/>
    <w:rsid w:val="009227BB"/>
    <w:rsid w:val="00925219"/>
    <w:rsid w:val="00933545"/>
    <w:rsid w:val="00941C66"/>
    <w:rsid w:val="00945A37"/>
    <w:rsid w:val="0094783D"/>
    <w:rsid w:val="00953853"/>
    <w:rsid w:val="00964D63"/>
    <w:rsid w:val="009857C2"/>
    <w:rsid w:val="00986FB2"/>
    <w:rsid w:val="009A0414"/>
    <w:rsid w:val="009D5934"/>
    <w:rsid w:val="009E5EEC"/>
    <w:rsid w:val="00A1446B"/>
    <w:rsid w:val="00A33B3B"/>
    <w:rsid w:val="00A37F4F"/>
    <w:rsid w:val="00A519E1"/>
    <w:rsid w:val="00A54F17"/>
    <w:rsid w:val="00A80D10"/>
    <w:rsid w:val="00A907C9"/>
    <w:rsid w:val="00AA4845"/>
    <w:rsid w:val="00AB2BB8"/>
    <w:rsid w:val="00AC48D8"/>
    <w:rsid w:val="00AC4F2C"/>
    <w:rsid w:val="00AC6C86"/>
    <w:rsid w:val="00AC7BAE"/>
    <w:rsid w:val="00AD3CBB"/>
    <w:rsid w:val="00AE4448"/>
    <w:rsid w:val="00AE5266"/>
    <w:rsid w:val="00B01199"/>
    <w:rsid w:val="00B16831"/>
    <w:rsid w:val="00B20F36"/>
    <w:rsid w:val="00B217FE"/>
    <w:rsid w:val="00B25E08"/>
    <w:rsid w:val="00B26070"/>
    <w:rsid w:val="00B458BB"/>
    <w:rsid w:val="00B5382F"/>
    <w:rsid w:val="00B72E18"/>
    <w:rsid w:val="00B75482"/>
    <w:rsid w:val="00B7724B"/>
    <w:rsid w:val="00B8087D"/>
    <w:rsid w:val="00B8641C"/>
    <w:rsid w:val="00B9597A"/>
    <w:rsid w:val="00BA6867"/>
    <w:rsid w:val="00BB4AA0"/>
    <w:rsid w:val="00BB62A8"/>
    <w:rsid w:val="00BC0E13"/>
    <w:rsid w:val="00BC1F16"/>
    <w:rsid w:val="00BC6913"/>
    <w:rsid w:val="00BE597C"/>
    <w:rsid w:val="00C03266"/>
    <w:rsid w:val="00C05133"/>
    <w:rsid w:val="00C1060B"/>
    <w:rsid w:val="00C137B6"/>
    <w:rsid w:val="00C2294B"/>
    <w:rsid w:val="00C23381"/>
    <w:rsid w:val="00C3037B"/>
    <w:rsid w:val="00C40E31"/>
    <w:rsid w:val="00C50210"/>
    <w:rsid w:val="00C53D58"/>
    <w:rsid w:val="00C61751"/>
    <w:rsid w:val="00C662CE"/>
    <w:rsid w:val="00C84E38"/>
    <w:rsid w:val="00C866C3"/>
    <w:rsid w:val="00CA34D3"/>
    <w:rsid w:val="00CA5198"/>
    <w:rsid w:val="00CC7451"/>
    <w:rsid w:val="00CF1F27"/>
    <w:rsid w:val="00CF426F"/>
    <w:rsid w:val="00CF567D"/>
    <w:rsid w:val="00D10BFB"/>
    <w:rsid w:val="00D1202E"/>
    <w:rsid w:val="00D14DC8"/>
    <w:rsid w:val="00D2754A"/>
    <w:rsid w:val="00D33DCE"/>
    <w:rsid w:val="00D5275A"/>
    <w:rsid w:val="00D565FA"/>
    <w:rsid w:val="00D60735"/>
    <w:rsid w:val="00D6609F"/>
    <w:rsid w:val="00D66EF1"/>
    <w:rsid w:val="00D67A79"/>
    <w:rsid w:val="00D710ED"/>
    <w:rsid w:val="00D76829"/>
    <w:rsid w:val="00D83F75"/>
    <w:rsid w:val="00DA5443"/>
    <w:rsid w:val="00DC3570"/>
    <w:rsid w:val="00DC6812"/>
    <w:rsid w:val="00DD5ABE"/>
    <w:rsid w:val="00DE5C88"/>
    <w:rsid w:val="00DE6361"/>
    <w:rsid w:val="00DF5AA7"/>
    <w:rsid w:val="00E007D9"/>
    <w:rsid w:val="00E201CD"/>
    <w:rsid w:val="00E36A3A"/>
    <w:rsid w:val="00E42D5B"/>
    <w:rsid w:val="00E5441E"/>
    <w:rsid w:val="00E60775"/>
    <w:rsid w:val="00E667E3"/>
    <w:rsid w:val="00E72F74"/>
    <w:rsid w:val="00E7785F"/>
    <w:rsid w:val="00E963CB"/>
    <w:rsid w:val="00E968D0"/>
    <w:rsid w:val="00EB2B31"/>
    <w:rsid w:val="00EB5C22"/>
    <w:rsid w:val="00EF770B"/>
    <w:rsid w:val="00EF7B46"/>
    <w:rsid w:val="00F050F4"/>
    <w:rsid w:val="00F05655"/>
    <w:rsid w:val="00F12292"/>
    <w:rsid w:val="00F467C0"/>
    <w:rsid w:val="00F72305"/>
    <w:rsid w:val="00F834AC"/>
    <w:rsid w:val="00F85886"/>
    <w:rsid w:val="00FA08D1"/>
    <w:rsid w:val="00FB2BB8"/>
    <w:rsid w:val="00FC12F7"/>
    <w:rsid w:val="00FD28C3"/>
    <w:rsid w:val="00FD2A27"/>
    <w:rsid w:val="00FD4B4A"/>
    <w:rsid w:val="00FD6683"/>
    <w:rsid w:val="00FF2E1B"/>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DC8"/>
  </w:style>
  <w:style w:type="paragraph" w:styleId="Ttulo1">
    <w:name w:val="heading 1"/>
    <w:basedOn w:val="Normal"/>
    <w:next w:val="Normal"/>
    <w:link w:val="Ttulo1Char"/>
    <w:uiPriority w:val="9"/>
    <w:qFormat/>
    <w:rsid w:val="00B754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C303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C3037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76530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65302"/>
    <w:rPr>
      <w:rFonts w:eastAsiaTheme="minorEastAsia"/>
      <w:sz w:val="20"/>
      <w:szCs w:val="20"/>
      <w:lang w:eastAsia="pt-BR"/>
    </w:rPr>
  </w:style>
  <w:style w:type="character" w:styleId="Refdenotaderodap">
    <w:name w:val="footnote reference"/>
    <w:basedOn w:val="Fontepargpadro"/>
    <w:uiPriority w:val="99"/>
    <w:semiHidden/>
    <w:unhideWhenUsed/>
    <w:rsid w:val="00765302"/>
    <w:rPr>
      <w:vertAlign w:val="superscript"/>
    </w:rPr>
  </w:style>
  <w:style w:type="paragraph" w:styleId="NormalWeb">
    <w:name w:val="Normal (Web)"/>
    <w:basedOn w:val="Normal"/>
    <w:uiPriority w:val="99"/>
    <w:unhideWhenUsed/>
    <w:rsid w:val="00765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765302"/>
  </w:style>
  <w:style w:type="character" w:styleId="Hyperlink">
    <w:name w:val="Hyperlink"/>
    <w:basedOn w:val="Fontepargpadro"/>
    <w:uiPriority w:val="99"/>
    <w:unhideWhenUsed/>
    <w:rsid w:val="00765302"/>
    <w:rPr>
      <w:color w:val="0000FF" w:themeColor="hyperlink"/>
      <w:u w:val="single"/>
    </w:rPr>
  </w:style>
  <w:style w:type="paragraph" w:styleId="Textodebalo">
    <w:name w:val="Balloon Text"/>
    <w:basedOn w:val="Normal"/>
    <w:link w:val="TextodebaloChar"/>
    <w:uiPriority w:val="99"/>
    <w:semiHidden/>
    <w:unhideWhenUsed/>
    <w:rsid w:val="00765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65302"/>
    <w:rPr>
      <w:rFonts w:ascii="Tahoma" w:eastAsiaTheme="minorEastAsia" w:hAnsi="Tahoma" w:cs="Tahoma"/>
      <w:sz w:val="16"/>
      <w:szCs w:val="16"/>
      <w:lang w:eastAsia="pt-BR"/>
    </w:rPr>
  </w:style>
  <w:style w:type="character" w:customStyle="1" w:styleId="CabealhoChar">
    <w:name w:val="Cabeçalho Char"/>
    <w:basedOn w:val="Fontepargpadro"/>
    <w:link w:val="Cabealho"/>
    <w:uiPriority w:val="99"/>
    <w:rsid w:val="00765302"/>
    <w:rPr>
      <w:rFonts w:eastAsiaTheme="minorEastAsia"/>
      <w:lang w:eastAsia="pt-BR"/>
    </w:rPr>
  </w:style>
  <w:style w:type="paragraph" w:styleId="Cabealho">
    <w:name w:val="header"/>
    <w:basedOn w:val="Normal"/>
    <w:link w:val="CabealhoChar"/>
    <w:uiPriority w:val="99"/>
    <w:unhideWhenUsed/>
    <w:rsid w:val="00765302"/>
    <w:pPr>
      <w:tabs>
        <w:tab w:val="center" w:pos="4252"/>
        <w:tab w:val="right" w:pos="8504"/>
      </w:tabs>
      <w:spacing w:after="0" w:line="240" w:lineRule="auto"/>
    </w:pPr>
  </w:style>
  <w:style w:type="character" w:customStyle="1" w:styleId="RodapChar">
    <w:name w:val="Rodapé Char"/>
    <w:basedOn w:val="Fontepargpadro"/>
    <w:link w:val="Rodap"/>
    <w:uiPriority w:val="99"/>
    <w:rsid w:val="00765302"/>
    <w:rPr>
      <w:rFonts w:eastAsiaTheme="minorEastAsia"/>
      <w:lang w:eastAsia="pt-BR"/>
    </w:rPr>
  </w:style>
  <w:style w:type="paragraph" w:styleId="Rodap">
    <w:name w:val="footer"/>
    <w:basedOn w:val="Normal"/>
    <w:link w:val="RodapChar"/>
    <w:uiPriority w:val="99"/>
    <w:unhideWhenUsed/>
    <w:rsid w:val="00765302"/>
    <w:pPr>
      <w:tabs>
        <w:tab w:val="center" w:pos="4252"/>
        <w:tab w:val="right" w:pos="8504"/>
      </w:tabs>
      <w:spacing w:after="0" w:line="240" w:lineRule="auto"/>
    </w:pPr>
  </w:style>
  <w:style w:type="paragraph" w:styleId="PargrafodaLista">
    <w:name w:val="List Paragraph"/>
    <w:basedOn w:val="Normal"/>
    <w:uiPriority w:val="34"/>
    <w:qFormat/>
    <w:rsid w:val="00765302"/>
    <w:pPr>
      <w:ind w:left="720"/>
      <w:contextualSpacing/>
    </w:pPr>
  </w:style>
  <w:style w:type="table" w:styleId="Tabelacomgrade">
    <w:name w:val="Table Grid"/>
    <w:basedOn w:val="Tabelanormal"/>
    <w:uiPriority w:val="59"/>
    <w:rsid w:val="007653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emEspaamento">
    <w:name w:val="No Spacing"/>
    <w:uiPriority w:val="1"/>
    <w:qFormat/>
    <w:rsid w:val="00786344"/>
    <w:pPr>
      <w:spacing w:after="0" w:line="240" w:lineRule="auto"/>
    </w:pPr>
  </w:style>
  <w:style w:type="character" w:styleId="TextodoEspaoReservado">
    <w:name w:val="Placeholder Text"/>
    <w:basedOn w:val="Fontepargpadro"/>
    <w:uiPriority w:val="99"/>
    <w:semiHidden/>
    <w:rsid w:val="004E198D"/>
    <w:rPr>
      <w:color w:val="808080"/>
    </w:rPr>
  </w:style>
  <w:style w:type="character" w:customStyle="1" w:styleId="Ttulo1Char">
    <w:name w:val="Título 1 Char"/>
    <w:basedOn w:val="Fontepargpadro"/>
    <w:link w:val="Ttulo1"/>
    <w:uiPriority w:val="9"/>
    <w:rsid w:val="00B75482"/>
    <w:rPr>
      <w:rFonts w:asciiTheme="majorHAnsi" w:eastAsiaTheme="majorEastAsia" w:hAnsiTheme="majorHAnsi" w:cstheme="majorBidi"/>
      <w:b/>
      <w:bCs/>
      <w:color w:val="365F91" w:themeColor="accent1" w:themeShade="BF"/>
      <w:sz w:val="28"/>
      <w:szCs w:val="28"/>
    </w:rPr>
  </w:style>
  <w:style w:type="paragraph" w:styleId="CabealhodoSumrio">
    <w:name w:val="TOC Heading"/>
    <w:basedOn w:val="Ttulo1"/>
    <w:next w:val="Normal"/>
    <w:uiPriority w:val="39"/>
    <w:unhideWhenUsed/>
    <w:qFormat/>
    <w:rsid w:val="00B75482"/>
    <w:pPr>
      <w:outlineLvl w:val="9"/>
    </w:pPr>
    <w:rPr>
      <w:lang w:eastAsia="en-US"/>
    </w:rPr>
  </w:style>
  <w:style w:type="paragraph" w:styleId="Sumrio2">
    <w:name w:val="toc 2"/>
    <w:basedOn w:val="Normal"/>
    <w:next w:val="Normal"/>
    <w:autoRedefine/>
    <w:uiPriority w:val="39"/>
    <w:unhideWhenUsed/>
    <w:qFormat/>
    <w:rsid w:val="00057E24"/>
    <w:pPr>
      <w:spacing w:after="100"/>
      <w:ind w:left="220"/>
    </w:pPr>
    <w:rPr>
      <w:lang w:eastAsia="en-US"/>
    </w:rPr>
  </w:style>
  <w:style w:type="paragraph" w:styleId="Sumrio1">
    <w:name w:val="toc 1"/>
    <w:basedOn w:val="Normal"/>
    <w:next w:val="Normal"/>
    <w:autoRedefine/>
    <w:uiPriority w:val="39"/>
    <w:unhideWhenUsed/>
    <w:qFormat/>
    <w:rsid w:val="00057E24"/>
    <w:pPr>
      <w:spacing w:after="100"/>
    </w:pPr>
    <w:rPr>
      <w:lang w:eastAsia="en-US"/>
    </w:rPr>
  </w:style>
  <w:style w:type="paragraph" w:styleId="Sumrio3">
    <w:name w:val="toc 3"/>
    <w:basedOn w:val="Normal"/>
    <w:next w:val="Normal"/>
    <w:autoRedefine/>
    <w:uiPriority w:val="39"/>
    <w:unhideWhenUsed/>
    <w:qFormat/>
    <w:rsid w:val="00057E24"/>
    <w:pPr>
      <w:spacing w:after="100"/>
      <w:ind w:left="440"/>
    </w:pPr>
    <w:rPr>
      <w:lang w:eastAsia="en-US"/>
    </w:rPr>
  </w:style>
  <w:style w:type="character" w:customStyle="1" w:styleId="Ttulo2Char">
    <w:name w:val="Título 2 Char"/>
    <w:basedOn w:val="Fontepargpadro"/>
    <w:link w:val="Ttulo2"/>
    <w:uiPriority w:val="9"/>
    <w:rsid w:val="00C3037B"/>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C3037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76530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765302"/>
    <w:rPr>
      <w:rFonts w:eastAsiaTheme="minorEastAsia"/>
      <w:sz w:val="20"/>
      <w:szCs w:val="20"/>
      <w:lang w:eastAsia="pt-BR"/>
    </w:rPr>
  </w:style>
  <w:style w:type="character" w:styleId="Refdenotaderodap">
    <w:name w:val="footnote reference"/>
    <w:basedOn w:val="Fontepargpadro"/>
    <w:uiPriority w:val="99"/>
    <w:semiHidden/>
    <w:unhideWhenUsed/>
    <w:rsid w:val="00765302"/>
    <w:rPr>
      <w:vertAlign w:val="superscript"/>
    </w:rPr>
  </w:style>
  <w:style w:type="paragraph" w:styleId="NormalWeb">
    <w:name w:val="Normal (Web)"/>
    <w:basedOn w:val="Normal"/>
    <w:uiPriority w:val="99"/>
    <w:unhideWhenUsed/>
    <w:rsid w:val="0076530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Fontepargpadro"/>
    <w:rsid w:val="00765302"/>
  </w:style>
  <w:style w:type="character" w:styleId="Hyperlink">
    <w:name w:val="Hyperlink"/>
    <w:basedOn w:val="Fontepargpadro"/>
    <w:uiPriority w:val="99"/>
    <w:unhideWhenUsed/>
    <w:rsid w:val="00765302"/>
    <w:rPr>
      <w:color w:val="0000FF" w:themeColor="hyperlink"/>
      <w:u w:val="single"/>
    </w:rPr>
  </w:style>
  <w:style w:type="paragraph" w:styleId="Textodebalo">
    <w:name w:val="Balloon Text"/>
    <w:basedOn w:val="Normal"/>
    <w:link w:val="TextodebaloChar"/>
    <w:uiPriority w:val="99"/>
    <w:semiHidden/>
    <w:unhideWhenUsed/>
    <w:rsid w:val="007653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65302"/>
    <w:rPr>
      <w:rFonts w:ascii="Tahoma" w:eastAsiaTheme="minorEastAsia" w:hAnsi="Tahoma" w:cs="Tahoma"/>
      <w:sz w:val="16"/>
      <w:szCs w:val="16"/>
      <w:lang w:eastAsia="pt-BR"/>
    </w:rPr>
  </w:style>
  <w:style w:type="character" w:customStyle="1" w:styleId="CabealhoChar">
    <w:name w:val="Cabeçalho Char"/>
    <w:basedOn w:val="Fontepargpadro"/>
    <w:link w:val="Cabealho"/>
    <w:uiPriority w:val="99"/>
    <w:semiHidden/>
    <w:rsid w:val="00765302"/>
    <w:rPr>
      <w:rFonts w:eastAsiaTheme="minorEastAsia"/>
      <w:lang w:eastAsia="pt-BR"/>
    </w:rPr>
  </w:style>
  <w:style w:type="paragraph" w:styleId="Cabealho">
    <w:name w:val="header"/>
    <w:basedOn w:val="Normal"/>
    <w:link w:val="CabealhoChar"/>
    <w:uiPriority w:val="99"/>
    <w:semiHidden/>
    <w:unhideWhenUsed/>
    <w:rsid w:val="00765302"/>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765302"/>
    <w:rPr>
      <w:rFonts w:eastAsiaTheme="minorEastAsia"/>
      <w:lang w:eastAsia="pt-BR"/>
    </w:rPr>
  </w:style>
  <w:style w:type="paragraph" w:styleId="Rodap">
    <w:name w:val="footer"/>
    <w:basedOn w:val="Normal"/>
    <w:link w:val="RodapChar"/>
    <w:uiPriority w:val="99"/>
    <w:semiHidden/>
    <w:unhideWhenUsed/>
    <w:rsid w:val="00765302"/>
    <w:pPr>
      <w:tabs>
        <w:tab w:val="center" w:pos="4252"/>
        <w:tab w:val="right" w:pos="8504"/>
      </w:tabs>
      <w:spacing w:after="0" w:line="240" w:lineRule="auto"/>
    </w:pPr>
  </w:style>
  <w:style w:type="paragraph" w:styleId="PargrafodaLista">
    <w:name w:val="List Paragraph"/>
    <w:basedOn w:val="Normal"/>
    <w:uiPriority w:val="34"/>
    <w:qFormat/>
    <w:rsid w:val="00765302"/>
    <w:pPr>
      <w:ind w:left="720"/>
      <w:contextualSpacing/>
    </w:pPr>
  </w:style>
  <w:style w:type="table" w:styleId="Tabelacomgrade">
    <w:name w:val="Table Grid"/>
    <w:basedOn w:val="Tabelanormal"/>
    <w:uiPriority w:val="59"/>
    <w:rsid w:val="0076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358775271">
      <w:bodyDiv w:val="1"/>
      <w:marLeft w:val="0"/>
      <w:marRight w:val="0"/>
      <w:marTop w:val="0"/>
      <w:marBottom w:val="0"/>
      <w:divBdr>
        <w:top w:val="none" w:sz="0" w:space="0" w:color="auto"/>
        <w:left w:val="none" w:sz="0" w:space="0" w:color="auto"/>
        <w:bottom w:val="none" w:sz="0" w:space="0" w:color="auto"/>
        <w:right w:val="none" w:sz="0" w:space="0" w:color="auto"/>
      </w:divBdr>
      <w:divsChild>
        <w:div w:id="1284120638">
          <w:marLeft w:val="0"/>
          <w:marRight w:val="0"/>
          <w:marTop w:val="0"/>
          <w:marBottom w:val="0"/>
          <w:divBdr>
            <w:top w:val="none" w:sz="0" w:space="0" w:color="auto"/>
            <w:left w:val="none" w:sz="0" w:space="0" w:color="auto"/>
            <w:bottom w:val="none" w:sz="0" w:space="0" w:color="auto"/>
            <w:right w:val="none" w:sz="0" w:space="0" w:color="auto"/>
          </w:divBdr>
          <w:divsChild>
            <w:div w:id="1158813224">
              <w:marLeft w:val="0"/>
              <w:marRight w:val="0"/>
              <w:marTop w:val="0"/>
              <w:marBottom w:val="0"/>
              <w:divBdr>
                <w:top w:val="none" w:sz="0" w:space="0" w:color="auto"/>
                <w:left w:val="none" w:sz="0" w:space="0" w:color="auto"/>
                <w:bottom w:val="none" w:sz="0" w:space="0" w:color="auto"/>
                <w:right w:val="none" w:sz="0" w:space="0" w:color="auto"/>
              </w:divBdr>
              <w:divsChild>
                <w:div w:id="299191520">
                  <w:marLeft w:val="0"/>
                  <w:marRight w:val="0"/>
                  <w:marTop w:val="0"/>
                  <w:marBottom w:val="0"/>
                  <w:divBdr>
                    <w:top w:val="none" w:sz="0" w:space="0" w:color="auto"/>
                    <w:left w:val="none" w:sz="0" w:space="0" w:color="auto"/>
                    <w:bottom w:val="none" w:sz="0" w:space="0" w:color="auto"/>
                    <w:right w:val="none" w:sz="0" w:space="0" w:color="auto"/>
                  </w:divBdr>
                  <w:divsChild>
                    <w:div w:id="595868104">
                      <w:marLeft w:val="0"/>
                      <w:marRight w:val="0"/>
                      <w:marTop w:val="0"/>
                      <w:marBottom w:val="0"/>
                      <w:divBdr>
                        <w:top w:val="none" w:sz="0" w:space="0" w:color="auto"/>
                        <w:left w:val="none" w:sz="0" w:space="0" w:color="auto"/>
                        <w:bottom w:val="none" w:sz="0" w:space="0" w:color="auto"/>
                        <w:right w:val="none" w:sz="0" w:space="0" w:color="auto"/>
                      </w:divBdr>
                      <w:divsChild>
                        <w:div w:id="1916938596">
                          <w:marLeft w:val="0"/>
                          <w:marRight w:val="0"/>
                          <w:marTop w:val="0"/>
                          <w:marBottom w:val="0"/>
                          <w:divBdr>
                            <w:top w:val="none" w:sz="0" w:space="0" w:color="auto"/>
                            <w:left w:val="none" w:sz="0" w:space="0" w:color="auto"/>
                            <w:bottom w:val="none" w:sz="0" w:space="0" w:color="auto"/>
                            <w:right w:val="none" w:sz="0" w:space="0" w:color="auto"/>
                          </w:divBdr>
                          <w:divsChild>
                            <w:div w:id="186993955">
                              <w:marLeft w:val="0"/>
                              <w:marRight w:val="0"/>
                              <w:marTop w:val="0"/>
                              <w:marBottom w:val="0"/>
                              <w:divBdr>
                                <w:top w:val="none" w:sz="0" w:space="0" w:color="auto"/>
                                <w:left w:val="none" w:sz="0" w:space="0" w:color="auto"/>
                                <w:bottom w:val="none" w:sz="0" w:space="0" w:color="auto"/>
                                <w:right w:val="none" w:sz="0" w:space="0" w:color="auto"/>
                              </w:divBdr>
                              <w:divsChild>
                                <w:div w:id="1568539643">
                                  <w:marLeft w:val="0"/>
                                  <w:marRight w:val="0"/>
                                  <w:marTop w:val="0"/>
                                  <w:marBottom w:val="0"/>
                                  <w:divBdr>
                                    <w:top w:val="none" w:sz="0" w:space="0" w:color="auto"/>
                                    <w:left w:val="none" w:sz="0" w:space="0" w:color="auto"/>
                                    <w:bottom w:val="none" w:sz="0" w:space="0" w:color="auto"/>
                                    <w:right w:val="none" w:sz="0" w:space="0" w:color="auto"/>
                                  </w:divBdr>
                                  <w:divsChild>
                                    <w:div w:id="179516752">
                                      <w:marLeft w:val="0"/>
                                      <w:marRight w:val="0"/>
                                      <w:marTop w:val="0"/>
                                      <w:marBottom w:val="0"/>
                                      <w:divBdr>
                                        <w:top w:val="none" w:sz="0" w:space="0" w:color="auto"/>
                                        <w:left w:val="none" w:sz="0" w:space="0" w:color="auto"/>
                                        <w:bottom w:val="none" w:sz="0" w:space="0" w:color="auto"/>
                                        <w:right w:val="none" w:sz="0" w:space="0" w:color="auto"/>
                                      </w:divBdr>
                                      <w:divsChild>
                                        <w:div w:id="1290018414">
                                          <w:marLeft w:val="0"/>
                                          <w:marRight w:val="0"/>
                                          <w:marTop w:val="0"/>
                                          <w:marBottom w:val="0"/>
                                          <w:divBdr>
                                            <w:top w:val="none" w:sz="0" w:space="0" w:color="auto"/>
                                            <w:left w:val="none" w:sz="0" w:space="0" w:color="auto"/>
                                            <w:bottom w:val="none" w:sz="0" w:space="0" w:color="auto"/>
                                            <w:right w:val="none" w:sz="0" w:space="0" w:color="auto"/>
                                          </w:divBdr>
                                          <w:divsChild>
                                            <w:div w:id="1635214154">
                                              <w:marLeft w:val="0"/>
                                              <w:marRight w:val="0"/>
                                              <w:marTop w:val="0"/>
                                              <w:marBottom w:val="0"/>
                                              <w:divBdr>
                                                <w:top w:val="none" w:sz="0" w:space="0" w:color="auto"/>
                                                <w:left w:val="none" w:sz="0" w:space="0" w:color="auto"/>
                                                <w:bottom w:val="none" w:sz="0" w:space="0" w:color="auto"/>
                                                <w:right w:val="none" w:sz="0" w:space="0" w:color="auto"/>
                                              </w:divBdr>
                                              <w:divsChild>
                                                <w:div w:id="140872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7231766">
      <w:bodyDiv w:val="1"/>
      <w:marLeft w:val="0"/>
      <w:marRight w:val="0"/>
      <w:marTop w:val="0"/>
      <w:marBottom w:val="0"/>
      <w:divBdr>
        <w:top w:val="none" w:sz="0" w:space="0" w:color="auto"/>
        <w:left w:val="none" w:sz="0" w:space="0" w:color="auto"/>
        <w:bottom w:val="none" w:sz="0" w:space="0" w:color="auto"/>
        <w:right w:val="none" w:sz="0" w:space="0" w:color="auto"/>
      </w:divBdr>
    </w:div>
    <w:div w:id="786581343">
      <w:bodyDiv w:val="1"/>
      <w:marLeft w:val="0"/>
      <w:marRight w:val="0"/>
      <w:marTop w:val="0"/>
      <w:marBottom w:val="0"/>
      <w:divBdr>
        <w:top w:val="none" w:sz="0" w:space="0" w:color="auto"/>
        <w:left w:val="none" w:sz="0" w:space="0" w:color="auto"/>
        <w:bottom w:val="none" w:sz="0" w:space="0" w:color="auto"/>
        <w:right w:val="none" w:sz="0" w:space="0" w:color="auto"/>
      </w:divBdr>
    </w:div>
    <w:div w:id="831408446">
      <w:bodyDiv w:val="1"/>
      <w:marLeft w:val="0"/>
      <w:marRight w:val="0"/>
      <w:marTop w:val="0"/>
      <w:marBottom w:val="0"/>
      <w:divBdr>
        <w:top w:val="none" w:sz="0" w:space="0" w:color="auto"/>
        <w:left w:val="none" w:sz="0" w:space="0" w:color="auto"/>
        <w:bottom w:val="none" w:sz="0" w:space="0" w:color="auto"/>
        <w:right w:val="none" w:sz="0" w:space="0" w:color="auto"/>
      </w:divBdr>
    </w:div>
    <w:div w:id="1185678713">
      <w:bodyDiv w:val="1"/>
      <w:marLeft w:val="0"/>
      <w:marRight w:val="0"/>
      <w:marTop w:val="0"/>
      <w:marBottom w:val="0"/>
      <w:divBdr>
        <w:top w:val="none" w:sz="0" w:space="0" w:color="auto"/>
        <w:left w:val="none" w:sz="0" w:space="0" w:color="auto"/>
        <w:bottom w:val="none" w:sz="0" w:space="0" w:color="auto"/>
        <w:right w:val="none" w:sz="0" w:space="0" w:color="auto"/>
      </w:divBdr>
    </w:div>
    <w:div w:id="1293901418">
      <w:bodyDiv w:val="1"/>
      <w:marLeft w:val="0"/>
      <w:marRight w:val="0"/>
      <w:marTop w:val="0"/>
      <w:marBottom w:val="0"/>
      <w:divBdr>
        <w:top w:val="none" w:sz="0" w:space="0" w:color="auto"/>
        <w:left w:val="none" w:sz="0" w:space="0" w:color="auto"/>
        <w:bottom w:val="none" w:sz="0" w:space="0" w:color="auto"/>
        <w:right w:val="none" w:sz="0" w:space="0" w:color="auto"/>
      </w:divBdr>
    </w:div>
    <w:div w:id="1406799476">
      <w:bodyDiv w:val="1"/>
      <w:marLeft w:val="0"/>
      <w:marRight w:val="0"/>
      <w:marTop w:val="0"/>
      <w:marBottom w:val="0"/>
      <w:divBdr>
        <w:top w:val="none" w:sz="0" w:space="0" w:color="auto"/>
        <w:left w:val="none" w:sz="0" w:space="0" w:color="auto"/>
        <w:bottom w:val="none" w:sz="0" w:space="0" w:color="auto"/>
        <w:right w:val="none" w:sz="0" w:space="0" w:color="auto"/>
      </w:divBdr>
    </w:div>
    <w:div w:id="1481969102">
      <w:bodyDiv w:val="1"/>
      <w:marLeft w:val="0"/>
      <w:marRight w:val="0"/>
      <w:marTop w:val="0"/>
      <w:marBottom w:val="0"/>
      <w:divBdr>
        <w:top w:val="none" w:sz="0" w:space="0" w:color="auto"/>
        <w:left w:val="none" w:sz="0" w:space="0" w:color="auto"/>
        <w:bottom w:val="none" w:sz="0" w:space="0" w:color="auto"/>
        <w:right w:val="none" w:sz="0" w:space="0" w:color="auto"/>
      </w:divBdr>
    </w:div>
    <w:div w:id="1771732965">
      <w:bodyDiv w:val="1"/>
      <w:marLeft w:val="0"/>
      <w:marRight w:val="0"/>
      <w:marTop w:val="0"/>
      <w:marBottom w:val="0"/>
      <w:divBdr>
        <w:top w:val="none" w:sz="0" w:space="0" w:color="auto"/>
        <w:left w:val="none" w:sz="0" w:space="0" w:color="auto"/>
        <w:bottom w:val="none" w:sz="0" w:space="0" w:color="auto"/>
        <w:right w:val="none" w:sz="0" w:space="0" w:color="auto"/>
      </w:divBdr>
    </w:div>
    <w:div w:id="1889219409">
      <w:bodyDiv w:val="1"/>
      <w:marLeft w:val="0"/>
      <w:marRight w:val="0"/>
      <w:marTop w:val="0"/>
      <w:marBottom w:val="0"/>
      <w:divBdr>
        <w:top w:val="none" w:sz="0" w:space="0" w:color="auto"/>
        <w:left w:val="none" w:sz="0" w:space="0" w:color="auto"/>
        <w:bottom w:val="none" w:sz="0" w:space="0" w:color="auto"/>
        <w:right w:val="none" w:sz="0" w:space="0" w:color="auto"/>
      </w:divBdr>
    </w:div>
    <w:div w:id="1976594012">
      <w:bodyDiv w:val="1"/>
      <w:marLeft w:val="0"/>
      <w:marRight w:val="0"/>
      <w:marTop w:val="0"/>
      <w:marBottom w:val="0"/>
      <w:divBdr>
        <w:top w:val="none" w:sz="0" w:space="0" w:color="auto"/>
        <w:left w:val="none" w:sz="0" w:space="0" w:color="auto"/>
        <w:bottom w:val="none" w:sz="0" w:space="0" w:color="auto"/>
        <w:right w:val="none" w:sz="0" w:space="0" w:color="auto"/>
      </w:divBdr>
    </w:div>
    <w:div w:id="2082478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neel.gov.br/arquivos/pdf/caderno4capa.pdf" TargetMode="External"/><Relationship Id="rId18" Type="http://schemas.openxmlformats.org/officeDocument/2006/relationships/image" Target="media/image5.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www.aneel.gov.br/arquivos/pdf/caderno4capa.pdf" TargetMode="External"/><Relationship Id="rId17" Type="http://schemas.openxmlformats.org/officeDocument/2006/relationships/hyperlink" Target="http://www.mme.gov.br/programas/leiloes_de_energia/menu/inicio.html" TargetMode="External"/><Relationship Id="rId25" Type="http://schemas.openxmlformats.org/officeDocument/2006/relationships/chart" Target="charts/chart1.xm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neosolar.com.br/images/saiba-mais/energia-solar-fotovoltaica-grid-tie.jpg" TargetMode="External"/><Relationship Id="rId29" Type="http://schemas.openxmlformats.org/officeDocument/2006/relationships/hyperlink" Target="http://www.aneel.gov.br/area.cfm?idArea=6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eel.gov.br/biblioteca/perguntas_e_respostas.pdf" TargetMode="External"/><Relationship Id="rId24" Type="http://schemas.openxmlformats.org/officeDocument/2006/relationships/hyperlink" Target="http://www.cresesb.cepel.br/sundata/index.php"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analto.gov.br/ccivil_03/_Ato2011-2014/2012/Decreto/D7805.htm" TargetMode="External"/><Relationship Id="rId23" Type="http://schemas.openxmlformats.org/officeDocument/2006/relationships/image" Target="media/image8.png"/><Relationship Id="rId28" Type="http://schemas.openxmlformats.org/officeDocument/2006/relationships/hyperlink" Target="http://www.ontarioenergyboard.ca" TargetMode="External"/><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lanalto.gov.br/ccivil_03/_Ato2011-2014/2012/Decreto/D7805.htm" TargetMode="External"/><Relationship Id="rId22" Type="http://schemas.openxmlformats.org/officeDocument/2006/relationships/hyperlink" Target="http://www.aneel.gov.br/biblioteca/downloads/livros/caderno-tematico-microeminigeracao.pdf" TargetMode="External"/><Relationship Id="rId27" Type="http://schemas.openxmlformats.org/officeDocument/2006/relationships/image" Target="media/image10.png"/><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cresesb.cepel.br/sundata/index.php" TargetMode="External"/><Relationship Id="rId2" Type="http://schemas.openxmlformats.org/officeDocument/2006/relationships/hyperlink" Target="http://www.ccee.org.br" TargetMode="External"/><Relationship Id="rId1" Type="http://schemas.openxmlformats.org/officeDocument/2006/relationships/hyperlink" Target="http://ccee.org.br/portal/faces/pages_publico/o-que-fazemos?_adf.ctrl-state=axfa5kjg3_4&amp;_afrLoop=579866428100922" TargetMode="External"/><Relationship Id="rId5" Type="http://schemas.openxmlformats.org/officeDocument/2006/relationships/hyperlink" Target="http://www.ceb.com.br/index.php/component/phocadownload/category/1-grupo-ceb?download=616:relatorio-da-administracao-2013" TargetMode="External"/><Relationship Id="rId4" Type="http://schemas.openxmlformats.org/officeDocument/2006/relationships/hyperlink" Target="http://www.ceb.com.br/index.php/component/phocadownload/category/1-grupo-ceb?download=616:relatorio-da-administracao-2013"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style val="5"/>
  <c:chart>
    <c:title/>
    <c:plotArea>
      <c:layout/>
      <c:barChart>
        <c:barDir val="col"/>
        <c:grouping val="clustered"/>
        <c:ser>
          <c:idx val="1"/>
          <c:order val="0"/>
          <c:tx>
            <c:strRef>
              <c:f>Plan1!$B$1</c:f>
              <c:strCache>
                <c:ptCount val="1"/>
                <c:pt idx="0">
                  <c:v>Geração Mensal (kWh)</c:v>
                </c:pt>
              </c:strCache>
            </c:strRef>
          </c:tx>
          <c:cat>
            <c:strRef>
              <c:f>Plan1!$A$2:$A$13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Plan1!$B$2:$B$13</c:f>
              <c:numCache>
                <c:formatCode>#,##0.00</c:formatCode>
                <c:ptCount val="12"/>
                <c:pt idx="0">
                  <c:v>214.22399999999999</c:v>
                </c:pt>
                <c:pt idx="1">
                  <c:v>201.309</c:v>
                </c:pt>
                <c:pt idx="2">
                  <c:v>216.66200000000001</c:v>
                </c:pt>
                <c:pt idx="3">
                  <c:v>211.77199999999999</c:v>
                </c:pt>
                <c:pt idx="4">
                  <c:v>204.08100000000007</c:v>
                </c:pt>
                <c:pt idx="5">
                  <c:v>217.67699999999999</c:v>
                </c:pt>
                <c:pt idx="6">
                  <c:v>229.99300000000002</c:v>
                </c:pt>
                <c:pt idx="7">
                  <c:v>238.16</c:v>
                </c:pt>
                <c:pt idx="8">
                  <c:v>235.99800000000027</c:v>
                </c:pt>
                <c:pt idx="9">
                  <c:v>226.22399999999999</c:v>
                </c:pt>
                <c:pt idx="10">
                  <c:v>194.697</c:v>
                </c:pt>
                <c:pt idx="11">
                  <c:v>195.56800000000001</c:v>
                </c:pt>
              </c:numCache>
            </c:numRef>
          </c:val>
        </c:ser>
        <c:axId val="88709760"/>
        <c:axId val="88715648"/>
      </c:barChart>
      <c:catAx>
        <c:axId val="88709760"/>
        <c:scaling>
          <c:orientation val="minMax"/>
        </c:scaling>
        <c:axPos val="b"/>
        <c:numFmt formatCode="General" sourceLinked="1"/>
        <c:tickLblPos val="nextTo"/>
        <c:crossAx val="88715648"/>
        <c:crosses val="autoZero"/>
        <c:auto val="1"/>
        <c:lblAlgn val="ctr"/>
        <c:lblOffset val="100"/>
      </c:catAx>
      <c:valAx>
        <c:axId val="88715648"/>
        <c:scaling>
          <c:orientation val="minMax"/>
        </c:scaling>
        <c:axPos val="l"/>
        <c:majorGridlines/>
        <c:title>
          <c:tx>
            <c:rich>
              <a:bodyPr rot="0" vert="horz"/>
              <a:lstStyle/>
              <a:p>
                <a:pPr>
                  <a:defRPr/>
                </a:pPr>
                <a:r>
                  <a:rPr lang="pt-BR"/>
                  <a:t>kWh</a:t>
                </a:r>
              </a:p>
            </c:rich>
          </c:tx>
          <c:layout>
            <c:manualLayout>
              <c:xMode val="edge"/>
              <c:yMode val="edge"/>
              <c:x val="8.5544366338030753E-2"/>
              <c:y val="6.1737959760496883E-2"/>
            </c:manualLayout>
          </c:layout>
        </c:title>
        <c:numFmt formatCode="#,##0.00" sourceLinked="1"/>
        <c:tickLblPos val="nextTo"/>
        <c:crossAx val="88709760"/>
        <c:crosses val="autoZero"/>
        <c:crossBetween val="between"/>
      </c:valAx>
    </c:plotArea>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A24198-0F40-4E74-9120-A8068E6B3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1923</TotalTime>
  <Pages>47</Pages>
  <Words>14805</Words>
  <Characters>79947</Characters>
  <Application>Microsoft Office Word</Application>
  <DocSecurity>0</DocSecurity>
  <Lines>666</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106</cp:revision>
  <cp:lastPrinted>2014-11-13T01:14:00Z</cp:lastPrinted>
  <dcterms:created xsi:type="dcterms:W3CDTF">2014-10-28T10:35:00Z</dcterms:created>
  <dcterms:modified xsi:type="dcterms:W3CDTF">2014-11-18T19:41:00Z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jferreirabarreto@gmail.com@www.mendeley.com</vt:lpwstr>
  </property>
  <property fmtid="{D5CDD505-2E9C-101B-9397-08002B2CF9AE}" pid="4" name="Mendeley Citation Style_1">
    <vt:lpwstr>http://www.zotero.org/styles/associacao-brasileira-de-normas-tecnicas</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http://www.zotero.org/styles/associacao-brasileira-de-normas-tecnicas</vt:lpwstr>
  </property>
  <property fmtid="{D5CDD505-2E9C-101B-9397-08002B2CF9AE}" pid="12" name="Mendeley Recent Style Name 3_1">
    <vt:lpwstr>Associação Brasileira de Normas Técnicas (Portuguese - Brazil)</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